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FEF33" w14:textId="58DAF75F" w:rsidR="002F4484" w:rsidRPr="00D027D6" w:rsidRDefault="002F4484" w:rsidP="002F4484">
      <w:pPr>
        <w:pStyle w:val="a5"/>
        <w:tabs>
          <w:tab w:val="left" w:pos="8280"/>
        </w:tabs>
        <w:spacing w:line="280" w:lineRule="exact"/>
        <w:jc w:val="both"/>
        <w:rPr>
          <w:rFonts w:ascii="Calibri" w:eastAsia="PMingLiU" w:hAnsi="Calibri" w:cs="Calibri"/>
          <w:sz w:val="24"/>
          <w:szCs w:val="24"/>
          <w:lang w:eastAsia="ja-JP"/>
        </w:rPr>
      </w:pPr>
      <w:r w:rsidRPr="00D027D6">
        <w:rPr>
          <w:rFonts w:ascii="Calibri" w:eastAsia="PMingLiU" w:hAnsi="Calibri" w:cs="Calibri"/>
          <w:sz w:val="24"/>
          <w:szCs w:val="24"/>
          <w:lang w:eastAsia="ja-JP"/>
        </w:rPr>
        <w:t>3GPP TSG-RAN WG4 Meeting #94-e</w:t>
      </w:r>
      <w:r w:rsidRPr="004766F6">
        <w:rPr>
          <w:rFonts w:ascii="Calibri" w:eastAsia="PMingLiU" w:hAnsi="Calibri" w:cs="Calibri"/>
          <w:sz w:val="24"/>
          <w:szCs w:val="24"/>
          <w:lang w:eastAsia="ja-JP"/>
        </w:rPr>
        <w:t xml:space="preserve">                       </w:t>
      </w:r>
      <w:r w:rsidRPr="004766F6">
        <w:rPr>
          <w:rFonts w:ascii="Calibri" w:eastAsia="PMingLiU" w:hAnsi="Calibri" w:cs="Calibri"/>
          <w:sz w:val="24"/>
          <w:szCs w:val="24"/>
          <w:lang w:eastAsia="ja-JP"/>
        </w:rPr>
        <w:tab/>
      </w:r>
      <w:r w:rsidRPr="00D027D6">
        <w:rPr>
          <w:rFonts w:ascii="Calibri" w:eastAsia="PMingLiU" w:hAnsi="Calibri" w:cs="Calibri"/>
          <w:sz w:val="24"/>
          <w:szCs w:val="24"/>
          <w:lang w:eastAsia="ja-JP"/>
        </w:rPr>
        <w:t xml:space="preserve"> </w:t>
      </w:r>
      <w:r w:rsidRPr="00552E36">
        <w:rPr>
          <w:rFonts w:ascii="Calibri" w:eastAsia="PMingLiU" w:hAnsi="Calibri" w:cs="Calibri"/>
          <w:sz w:val="24"/>
          <w:szCs w:val="24"/>
          <w:lang w:eastAsia="ja-JP"/>
        </w:rPr>
        <w:t>R4- 200</w:t>
      </w:r>
      <w:bookmarkStart w:id="0" w:name="_GoBack"/>
      <w:bookmarkEnd w:id="0"/>
      <w:r w:rsidR="00552E36">
        <w:rPr>
          <w:rFonts w:ascii="Calibri" w:eastAsia="PMingLiU" w:hAnsi="Calibri" w:cs="Calibri"/>
          <w:sz w:val="24"/>
          <w:szCs w:val="24"/>
          <w:lang w:eastAsia="ja-JP"/>
        </w:rPr>
        <w:t>1030</w:t>
      </w:r>
    </w:p>
    <w:p w14:paraId="7E1825C1" w14:textId="77777777" w:rsidR="002F4484" w:rsidRPr="00E56407" w:rsidRDefault="002F4484" w:rsidP="002F4484">
      <w:pPr>
        <w:pStyle w:val="CRCoverPage"/>
        <w:outlineLvl w:val="0"/>
        <w:rPr>
          <w:rFonts w:ascii="Calibri" w:eastAsia="PMingLiU" w:hAnsi="Calibri" w:cs="Calibri"/>
          <w:b/>
          <w:noProof/>
          <w:sz w:val="24"/>
          <w:szCs w:val="24"/>
          <w:lang w:val="en-US" w:eastAsia="ja-JP"/>
        </w:rPr>
      </w:pPr>
      <w:r w:rsidRPr="00BA2233">
        <w:rPr>
          <w:rFonts w:ascii="Calibri" w:eastAsia="PMingLiU" w:hAnsi="Calibri" w:cs="Calibri"/>
          <w:b/>
          <w:noProof/>
          <w:sz w:val="24"/>
          <w:szCs w:val="24"/>
          <w:lang w:val="en-US" w:eastAsia="ja-JP"/>
        </w:rPr>
        <w:t>Electronic Meeting, 24 Feb. – 6 Mar.</w:t>
      </w:r>
      <w:r w:rsidRPr="00E56407">
        <w:rPr>
          <w:rFonts w:ascii="Calibri" w:eastAsia="PMingLiU" w:hAnsi="Calibri" w:cs="Calibri"/>
          <w:b/>
          <w:noProof/>
          <w:sz w:val="24"/>
          <w:szCs w:val="24"/>
          <w:lang w:val="en-US" w:eastAsia="ja-JP"/>
        </w:rPr>
        <w:t>, 20</w:t>
      </w:r>
      <w:r>
        <w:rPr>
          <w:rFonts w:ascii="Calibri" w:eastAsia="PMingLiU" w:hAnsi="Calibri" w:cs="Calibri"/>
          <w:b/>
          <w:noProof/>
          <w:sz w:val="24"/>
          <w:szCs w:val="24"/>
          <w:lang w:val="en-US" w:eastAsia="ja-JP"/>
        </w:rPr>
        <w:t>20</w:t>
      </w:r>
      <w:r w:rsidRPr="00E56407">
        <w:rPr>
          <w:rFonts w:ascii="Calibri" w:eastAsia="PMingLiU" w:hAnsi="Calibri" w:cs="Calibri"/>
          <w:b/>
          <w:noProof/>
          <w:sz w:val="24"/>
          <w:szCs w:val="24"/>
          <w:lang w:val="en-US" w:eastAsia="ja-JP"/>
        </w:rPr>
        <w:t xml:space="preserve"> </w:t>
      </w:r>
    </w:p>
    <w:p w14:paraId="30A7FBB8" w14:textId="77777777" w:rsidR="00874201" w:rsidRPr="00774E2A" w:rsidRDefault="00874201" w:rsidP="00874201">
      <w:pPr>
        <w:pStyle w:val="a5"/>
        <w:rPr>
          <w:rFonts w:ascii="Calibri" w:eastAsia="PMingLiU" w:hAnsi="Calibri"/>
          <w:sz w:val="24"/>
          <w:lang w:eastAsia="zh-TW"/>
        </w:rPr>
      </w:pPr>
    </w:p>
    <w:p w14:paraId="37708F18" w14:textId="04CEE0A4" w:rsidR="00874201" w:rsidRPr="00774E2A" w:rsidRDefault="00874201" w:rsidP="00874201">
      <w:pPr>
        <w:ind w:left="1985" w:hanging="1985"/>
        <w:rPr>
          <w:rFonts w:cs="Arial"/>
          <w:b/>
          <w:bCs/>
        </w:rPr>
      </w:pPr>
      <w:r w:rsidRPr="00774E2A">
        <w:rPr>
          <w:rFonts w:cs="Arial"/>
          <w:b/>
          <w:bCs/>
        </w:rPr>
        <w:t>Agenda Item:</w:t>
      </w:r>
      <w:r w:rsidRPr="00774E2A">
        <w:rPr>
          <w:rFonts w:cs="Arial"/>
          <w:b/>
          <w:bCs/>
        </w:rPr>
        <w:tab/>
      </w:r>
      <w:r w:rsidR="00A73169" w:rsidRPr="00774E2A">
        <w:rPr>
          <w:rFonts w:cs="Arial"/>
          <w:b/>
          <w:bCs/>
        </w:rPr>
        <w:t>8</w:t>
      </w:r>
      <w:r w:rsidRPr="00774E2A">
        <w:rPr>
          <w:rFonts w:cs="Arial"/>
          <w:b/>
          <w:bCs/>
        </w:rPr>
        <w:t>.4.5.</w:t>
      </w:r>
      <w:r w:rsidR="00A73169" w:rsidRPr="00774E2A">
        <w:rPr>
          <w:rFonts w:cs="Arial"/>
          <w:b/>
          <w:bCs/>
        </w:rPr>
        <w:t>5</w:t>
      </w:r>
    </w:p>
    <w:p w14:paraId="68E291BE" w14:textId="77777777" w:rsidR="0034111C" w:rsidRPr="000C45FD" w:rsidRDefault="0034111C" w:rsidP="00A37145">
      <w:pPr>
        <w:ind w:left="1985" w:hanging="1985"/>
        <w:rPr>
          <w:rFonts w:cs="Arial"/>
          <w:b/>
          <w:bCs/>
        </w:rPr>
      </w:pPr>
      <w:r w:rsidRPr="00774E2A">
        <w:rPr>
          <w:rFonts w:cs="Arial"/>
          <w:b/>
          <w:bCs/>
        </w:rPr>
        <w:t>Source:</w:t>
      </w:r>
      <w:r w:rsidRPr="00774E2A">
        <w:rPr>
          <w:rFonts w:cs="Arial"/>
          <w:b/>
          <w:bCs/>
        </w:rPr>
        <w:tab/>
      </w:r>
      <w:r w:rsidR="002E58D2" w:rsidRPr="00774E2A">
        <w:rPr>
          <w:rFonts w:cs="Arial"/>
          <w:b/>
          <w:bCs/>
        </w:rPr>
        <w:t>MediaTek Inc.</w:t>
      </w:r>
    </w:p>
    <w:p w14:paraId="56FE282C" w14:textId="342F1A50" w:rsidR="00174EC2" w:rsidRDefault="0034111C" w:rsidP="007A4FCF">
      <w:pPr>
        <w:ind w:left="1985" w:hanging="1985"/>
        <w:rPr>
          <w:rFonts w:cs="Arial"/>
          <w:b/>
          <w:bCs/>
        </w:rPr>
      </w:pPr>
      <w:r w:rsidRPr="000C45FD">
        <w:rPr>
          <w:rFonts w:cs="Arial"/>
          <w:b/>
          <w:bCs/>
        </w:rPr>
        <w:t>Title:</w:t>
      </w:r>
      <w:r w:rsidRPr="000C45FD">
        <w:rPr>
          <w:rFonts w:cs="Arial"/>
          <w:b/>
          <w:bCs/>
        </w:rPr>
        <w:tab/>
      </w:r>
      <w:r w:rsidR="00874201" w:rsidRPr="00874201">
        <w:rPr>
          <w:rFonts w:cs="Arial"/>
          <w:b/>
          <w:bCs/>
        </w:rPr>
        <w:t xml:space="preserve">Discussion on NR V2X </w:t>
      </w:r>
      <w:r w:rsidR="00DC53BE">
        <w:rPr>
          <w:rFonts w:cs="Arial"/>
          <w:b/>
          <w:bCs/>
        </w:rPr>
        <w:t>unicast, groupcast related</w:t>
      </w:r>
      <w:r w:rsidR="00874201" w:rsidRPr="00874201">
        <w:rPr>
          <w:rFonts w:cs="Arial"/>
          <w:b/>
          <w:bCs/>
        </w:rPr>
        <w:t xml:space="preserve"> requirement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AA2E96">
      <w:pPr>
        <w:pStyle w:val="1"/>
        <w:numPr>
          <w:ilvl w:val="0"/>
          <w:numId w:val="1"/>
        </w:numPr>
        <w:jc w:val="both"/>
        <w:rPr>
          <w:rFonts w:ascii="Calibri" w:hAnsi="Calibri"/>
        </w:rPr>
      </w:pPr>
      <w:r w:rsidRPr="000C45FD">
        <w:rPr>
          <w:rFonts w:ascii="Calibri" w:hAnsi="Calibri"/>
        </w:rPr>
        <w:t>Introduction</w:t>
      </w:r>
    </w:p>
    <w:p w14:paraId="14450F45" w14:textId="2493D80E" w:rsidR="00DC53BE" w:rsidRDefault="00DC53BE" w:rsidP="00DC53BE">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n RAN</w:t>
      </w:r>
      <w:r>
        <w:rPr>
          <w:rFonts w:asciiTheme="minorHAnsi" w:eastAsiaTheme="minorEastAsia" w:hAnsiTheme="minorHAnsi" w:cstheme="minorBidi"/>
          <w:color w:val="auto"/>
          <w:sz w:val="22"/>
          <w:szCs w:val="22"/>
        </w:rPr>
        <w:t>4</w:t>
      </w:r>
      <w:r w:rsidRPr="00842EE0">
        <w:rPr>
          <w:rFonts w:asciiTheme="minorHAnsi" w:eastAsiaTheme="minorEastAsia" w:hAnsiTheme="minorHAnsi" w:cstheme="minorBidi" w:hint="eastAsia"/>
          <w:color w:val="auto"/>
          <w:sz w:val="22"/>
          <w:szCs w:val="22"/>
        </w:rPr>
        <w:t xml:space="preserve"> #</w:t>
      </w:r>
      <w:r>
        <w:rPr>
          <w:rFonts w:asciiTheme="minorHAnsi" w:eastAsiaTheme="minorEastAsia" w:hAnsiTheme="minorHAnsi" w:cstheme="minorBidi"/>
          <w:color w:val="auto"/>
          <w:sz w:val="22"/>
          <w:szCs w:val="22"/>
        </w:rPr>
        <w:t>92</w:t>
      </w:r>
      <w:r w:rsidRPr="00842EE0">
        <w:rPr>
          <w:rFonts w:asciiTheme="minorHAnsi" w:eastAsiaTheme="minorEastAsia" w:hAnsiTheme="minorHAnsi" w:cstheme="minorBidi" w:hint="eastAsia"/>
          <w:color w:val="auto"/>
          <w:sz w:val="22"/>
          <w:szCs w:val="22"/>
        </w:rPr>
        <w:t xml:space="preserve"> meeting, a </w:t>
      </w:r>
      <w:r>
        <w:rPr>
          <w:rFonts w:asciiTheme="minorHAnsi" w:eastAsiaTheme="minorEastAsia" w:hAnsiTheme="minorHAnsi" w:cstheme="minorBidi"/>
          <w:color w:val="auto"/>
          <w:sz w:val="22"/>
          <w:szCs w:val="22"/>
        </w:rPr>
        <w:t>WF about SL RLM and HARQ requirement was approved. RAN4 shall study the UE’s procedure for SL RLM and HARQ.</w:t>
      </w:r>
    </w:p>
    <w:tbl>
      <w:tblPr>
        <w:tblStyle w:val="af4"/>
        <w:tblW w:w="0" w:type="auto"/>
        <w:tblLook w:val="04A0" w:firstRow="1" w:lastRow="0" w:firstColumn="1" w:lastColumn="0" w:noHBand="0" w:noVBand="1"/>
      </w:tblPr>
      <w:tblGrid>
        <w:gridCol w:w="9629"/>
      </w:tblGrid>
      <w:tr w:rsidR="00DC53BE" w14:paraId="551FBBD8" w14:textId="77777777" w:rsidTr="00DC53BE">
        <w:tc>
          <w:tcPr>
            <w:tcW w:w="9629" w:type="dxa"/>
          </w:tcPr>
          <w:p w14:paraId="543D8DA4" w14:textId="77777777" w:rsidR="000C1186" w:rsidRPr="00DC53BE" w:rsidRDefault="00AA2E96" w:rsidP="00AA2E96">
            <w:pPr>
              <w:pStyle w:val="af3"/>
              <w:numPr>
                <w:ilvl w:val="0"/>
                <w:numId w:val="8"/>
              </w:numPr>
              <w:overflowPunct w:val="0"/>
              <w:autoSpaceDE w:val="0"/>
              <w:autoSpaceDN w:val="0"/>
              <w:adjustRightInd w:val="0"/>
              <w:spacing w:after="0" w:line="240" w:lineRule="auto"/>
              <w:ind w:left="714" w:hanging="357"/>
              <w:contextualSpacing w:val="0"/>
              <w:rPr>
                <w:bCs/>
                <w:sz w:val="21"/>
                <w:szCs w:val="21"/>
              </w:rPr>
            </w:pPr>
            <w:r w:rsidRPr="00DC53BE">
              <w:rPr>
                <w:bCs/>
                <w:sz w:val="21"/>
                <w:szCs w:val="21"/>
              </w:rPr>
              <w:t>SL RLM</w:t>
            </w:r>
          </w:p>
          <w:p w14:paraId="586FBACC" w14:textId="77777777" w:rsidR="000C1186" w:rsidRPr="00DC53BE" w:rsidRDefault="00AA2E96" w:rsidP="00AA2E96">
            <w:pPr>
              <w:pStyle w:val="af3"/>
              <w:numPr>
                <w:ilvl w:val="1"/>
                <w:numId w:val="8"/>
              </w:numPr>
              <w:overflowPunct w:val="0"/>
              <w:autoSpaceDE w:val="0"/>
              <w:autoSpaceDN w:val="0"/>
              <w:adjustRightInd w:val="0"/>
              <w:spacing w:after="0" w:line="240" w:lineRule="auto"/>
              <w:contextualSpacing w:val="0"/>
              <w:rPr>
                <w:bCs/>
                <w:sz w:val="21"/>
                <w:szCs w:val="21"/>
              </w:rPr>
            </w:pPr>
            <w:r w:rsidRPr="00DC53BE">
              <w:rPr>
                <w:bCs/>
                <w:sz w:val="21"/>
                <w:szCs w:val="21"/>
              </w:rPr>
              <w:t xml:space="preserve">Study SL V2X RLM requirements in NR V2X for unicast based on RAN1/2 agreements on RLM metrics. </w:t>
            </w:r>
          </w:p>
          <w:p w14:paraId="515E055E" w14:textId="77777777" w:rsidR="000C1186" w:rsidRPr="00DC53BE" w:rsidRDefault="00AA2E96" w:rsidP="00AA2E96">
            <w:pPr>
              <w:pStyle w:val="af3"/>
              <w:numPr>
                <w:ilvl w:val="0"/>
                <w:numId w:val="8"/>
              </w:numPr>
              <w:overflowPunct w:val="0"/>
              <w:autoSpaceDE w:val="0"/>
              <w:autoSpaceDN w:val="0"/>
              <w:adjustRightInd w:val="0"/>
              <w:spacing w:after="0" w:line="240" w:lineRule="auto"/>
              <w:ind w:left="714" w:hanging="357"/>
              <w:contextualSpacing w:val="0"/>
              <w:rPr>
                <w:bCs/>
                <w:sz w:val="21"/>
                <w:szCs w:val="21"/>
              </w:rPr>
            </w:pPr>
            <w:r w:rsidRPr="00DC53BE">
              <w:rPr>
                <w:bCs/>
                <w:sz w:val="21"/>
                <w:szCs w:val="21"/>
              </w:rPr>
              <w:t>HARQ</w:t>
            </w:r>
          </w:p>
          <w:p w14:paraId="011671FE" w14:textId="6E020B62" w:rsidR="00DC53BE" w:rsidRDefault="00AA2E96" w:rsidP="00AA2E96">
            <w:pPr>
              <w:pStyle w:val="af3"/>
              <w:numPr>
                <w:ilvl w:val="1"/>
                <w:numId w:val="8"/>
              </w:numPr>
              <w:overflowPunct w:val="0"/>
              <w:autoSpaceDE w:val="0"/>
              <w:autoSpaceDN w:val="0"/>
              <w:adjustRightInd w:val="0"/>
              <w:spacing w:after="0" w:line="240" w:lineRule="auto"/>
              <w:contextualSpacing w:val="0"/>
            </w:pPr>
            <w:r w:rsidRPr="00DC53BE">
              <w:rPr>
                <w:bCs/>
                <w:sz w:val="21"/>
                <w:szCs w:val="21"/>
              </w:rPr>
              <w:t>Study potential RRM impact based RAN1 decision</w:t>
            </w:r>
          </w:p>
        </w:tc>
      </w:tr>
    </w:tbl>
    <w:p w14:paraId="13BF22D5" w14:textId="77777777" w:rsidR="00DC53BE" w:rsidRDefault="00DC53BE" w:rsidP="00923DE9">
      <w:pPr>
        <w:pStyle w:val="Default"/>
        <w:jc w:val="both"/>
        <w:rPr>
          <w:rFonts w:asciiTheme="minorHAnsi" w:eastAsiaTheme="minorEastAsia" w:hAnsiTheme="minorHAnsi" w:cstheme="minorBidi"/>
          <w:color w:val="auto"/>
          <w:sz w:val="22"/>
          <w:szCs w:val="22"/>
        </w:rPr>
      </w:pPr>
    </w:p>
    <w:p w14:paraId="2D2999BC" w14:textId="149D11CA" w:rsidR="00842EE0" w:rsidRDefault="00842EE0" w:rsidP="00923DE9">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n RAN</w:t>
      </w:r>
      <w:r w:rsidR="001318F3">
        <w:rPr>
          <w:rFonts w:asciiTheme="minorHAnsi" w:eastAsiaTheme="minorEastAsia" w:hAnsiTheme="minorHAnsi" w:cstheme="minorBidi"/>
          <w:color w:val="auto"/>
          <w:sz w:val="22"/>
          <w:szCs w:val="22"/>
        </w:rPr>
        <w:t>4</w:t>
      </w:r>
      <w:r w:rsidRPr="00842EE0">
        <w:rPr>
          <w:rFonts w:asciiTheme="minorHAnsi" w:eastAsiaTheme="minorEastAsia" w:hAnsiTheme="minorHAnsi" w:cstheme="minorBidi" w:hint="eastAsia"/>
          <w:color w:val="auto"/>
          <w:sz w:val="22"/>
          <w:szCs w:val="22"/>
        </w:rPr>
        <w:t xml:space="preserve"> #</w:t>
      </w:r>
      <w:r w:rsidR="001318F3">
        <w:rPr>
          <w:rFonts w:asciiTheme="minorHAnsi" w:eastAsiaTheme="minorEastAsia" w:hAnsiTheme="minorHAnsi" w:cstheme="minorBidi"/>
          <w:color w:val="auto"/>
          <w:sz w:val="22"/>
          <w:szCs w:val="22"/>
        </w:rPr>
        <w:t>9</w:t>
      </w:r>
      <w:r w:rsidR="00DC53BE">
        <w:rPr>
          <w:rFonts w:asciiTheme="minorHAnsi" w:eastAsiaTheme="minorEastAsia" w:hAnsiTheme="minorHAnsi" w:cstheme="minorBidi"/>
          <w:color w:val="auto"/>
          <w:sz w:val="22"/>
          <w:szCs w:val="22"/>
        </w:rPr>
        <w:t>3</w:t>
      </w:r>
      <w:r w:rsidRPr="00842EE0">
        <w:rPr>
          <w:rFonts w:asciiTheme="minorHAnsi" w:eastAsiaTheme="minorEastAsia" w:hAnsiTheme="minorHAnsi" w:cstheme="minorBidi" w:hint="eastAsia"/>
          <w:color w:val="auto"/>
          <w:sz w:val="22"/>
          <w:szCs w:val="22"/>
        </w:rPr>
        <w:t xml:space="preserve"> meeting, a </w:t>
      </w:r>
      <w:r w:rsidR="001318F3">
        <w:rPr>
          <w:rFonts w:asciiTheme="minorHAnsi" w:eastAsiaTheme="minorEastAsia" w:hAnsiTheme="minorHAnsi" w:cstheme="minorBidi"/>
          <w:color w:val="auto"/>
          <w:sz w:val="22"/>
          <w:szCs w:val="22"/>
        </w:rPr>
        <w:t xml:space="preserve">WF about NR V2X </w:t>
      </w:r>
      <w:r w:rsidR="00DC53BE">
        <w:rPr>
          <w:rFonts w:asciiTheme="minorHAnsi" w:eastAsiaTheme="minorEastAsia" w:hAnsiTheme="minorHAnsi" w:cstheme="minorBidi"/>
          <w:color w:val="auto"/>
          <w:sz w:val="22"/>
          <w:szCs w:val="22"/>
        </w:rPr>
        <w:t>unicast, group-cast</w:t>
      </w:r>
      <w:r w:rsidR="001318F3">
        <w:rPr>
          <w:rFonts w:asciiTheme="minorHAnsi" w:eastAsiaTheme="minorEastAsia" w:hAnsiTheme="minorHAnsi" w:cstheme="minorBidi"/>
          <w:color w:val="auto"/>
          <w:sz w:val="22"/>
          <w:szCs w:val="22"/>
        </w:rPr>
        <w:t xml:space="preserve"> requirement was approved. </w:t>
      </w:r>
      <w:r w:rsidR="00DC53BE">
        <w:rPr>
          <w:rFonts w:asciiTheme="minorHAnsi" w:eastAsiaTheme="minorEastAsia" w:hAnsiTheme="minorHAnsi" w:cstheme="minorBidi"/>
          <w:color w:val="auto"/>
          <w:sz w:val="22"/>
          <w:szCs w:val="22"/>
        </w:rPr>
        <w:t>RAN4 shall discuss whether to introduce distance-based HARQ feedback for groupcast</w:t>
      </w:r>
      <w:r w:rsidR="001318F3">
        <w:rPr>
          <w:rFonts w:asciiTheme="minorHAnsi" w:eastAsiaTheme="minorEastAsia" w:hAnsiTheme="minorHAnsi" w:cstheme="minorBidi"/>
          <w:color w:val="auto"/>
          <w:sz w:val="22"/>
          <w:szCs w:val="22"/>
        </w:rPr>
        <w:t>.</w:t>
      </w:r>
    </w:p>
    <w:tbl>
      <w:tblPr>
        <w:tblStyle w:val="af4"/>
        <w:tblW w:w="0" w:type="auto"/>
        <w:tblLook w:val="04A0" w:firstRow="1" w:lastRow="0" w:firstColumn="1" w:lastColumn="0" w:noHBand="0" w:noVBand="1"/>
      </w:tblPr>
      <w:tblGrid>
        <w:gridCol w:w="9629"/>
      </w:tblGrid>
      <w:tr w:rsidR="001318F3" w14:paraId="7BF0B40F" w14:textId="77777777" w:rsidTr="001318F3">
        <w:tc>
          <w:tcPr>
            <w:tcW w:w="9629" w:type="dxa"/>
          </w:tcPr>
          <w:p w14:paraId="1D527634" w14:textId="77777777" w:rsidR="000C1186" w:rsidRPr="00DC53BE" w:rsidRDefault="00AA2E96" w:rsidP="00AA2E96">
            <w:pPr>
              <w:pStyle w:val="af3"/>
              <w:numPr>
                <w:ilvl w:val="0"/>
                <w:numId w:val="8"/>
              </w:numPr>
              <w:overflowPunct w:val="0"/>
              <w:autoSpaceDE w:val="0"/>
              <w:autoSpaceDN w:val="0"/>
              <w:adjustRightInd w:val="0"/>
              <w:spacing w:after="0" w:line="240" w:lineRule="auto"/>
              <w:ind w:left="714" w:hanging="357"/>
              <w:contextualSpacing w:val="0"/>
              <w:rPr>
                <w:bCs/>
                <w:sz w:val="21"/>
                <w:szCs w:val="21"/>
              </w:rPr>
            </w:pPr>
            <w:r w:rsidRPr="00DC53BE">
              <w:rPr>
                <w:bCs/>
                <w:sz w:val="21"/>
                <w:szCs w:val="21"/>
              </w:rPr>
              <w:t>Tx-Rx distance-based HARQ feedback for groupcast</w:t>
            </w:r>
          </w:p>
          <w:p w14:paraId="60B28F36" w14:textId="77777777" w:rsidR="00DC53BE" w:rsidRDefault="00AA2E96" w:rsidP="00AA2E96">
            <w:pPr>
              <w:pStyle w:val="af3"/>
              <w:numPr>
                <w:ilvl w:val="1"/>
                <w:numId w:val="8"/>
              </w:numPr>
              <w:overflowPunct w:val="0"/>
              <w:autoSpaceDE w:val="0"/>
              <w:autoSpaceDN w:val="0"/>
              <w:adjustRightInd w:val="0"/>
              <w:spacing w:after="0" w:line="240" w:lineRule="auto"/>
              <w:contextualSpacing w:val="0"/>
              <w:rPr>
                <w:bCs/>
                <w:sz w:val="21"/>
                <w:szCs w:val="21"/>
              </w:rPr>
            </w:pPr>
            <w:r w:rsidRPr="00DC53BE">
              <w:rPr>
                <w:bCs/>
                <w:sz w:val="21"/>
                <w:szCs w:val="21"/>
              </w:rPr>
              <w:t xml:space="preserve">Study to introduce the requirement for distance-based HARQ feedback option 1 </w:t>
            </w:r>
          </w:p>
          <w:p w14:paraId="101E7810" w14:textId="034CF43E" w:rsidR="001318F3" w:rsidRDefault="00AA2E96" w:rsidP="00AA2E96">
            <w:pPr>
              <w:pStyle w:val="af3"/>
              <w:numPr>
                <w:ilvl w:val="1"/>
                <w:numId w:val="8"/>
              </w:numPr>
              <w:overflowPunct w:val="0"/>
              <w:autoSpaceDE w:val="0"/>
              <w:autoSpaceDN w:val="0"/>
              <w:adjustRightInd w:val="0"/>
              <w:spacing w:after="0" w:line="240" w:lineRule="auto"/>
              <w:contextualSpacing w:val="0"/>
            </w:pPr>
            <w:r w:rsidRPr="00DC53BE">
              <w:rPr>
                <w:bCs/>
                <w:sz w:val="21"/>
                <w:szCs w:val="21"/>
              </w:rPr>
              <w:t>Next meeting, RAN4 should decide whether to introduce the requirement</w:t>
            </w:r>
          </w:p>
        </w:tc>
      </w:tr>
    </w:tbl>
    <w:p w14:paraId="108B388D" w14:textId="77777777" w:rsidR="001318F3" w:rsidRDefault="001318F3" w:rsidP="00923DE9">
      <w:pPr>
        <w:pStyle w:val="Default"/>
        <w:jc w:val="both"/>
        <w:rPr>
          <w:rFonts w:asciiTheme="minorHAnsi" w:eastAsiaTheme="minorEastAsia" w:hAnsiTheme="minorHAnsi" w:cstheme="minorBidi"/>
          <w:color w:val="auto"/>
          <w:sz w:val="22"/>
          <w:szCs w:val="22"/>
        </w:rPr>
      </w:pPr>
    </w:p>
    <w:p w14:paraId="614ED4CC" w14:textId="024E8E1E" w:rsidR="00C85702" w:rsidRPr="00842EE0" w:rsidRDefault="00C85702" w:rsidP="00923DE9">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we </w:t>
      </w:r>
      <w:r w:rsidR="007941F4">
        <w:rPr>
          <w:rFonts w:asciiTheme="minorHAnsi" w:eastAsiaTheme="minorEastAsia" w:hAnsiTheme="minorHAnsi" w:cstheme="minorBidi"/>
          <w:color w:val="auto"/>
          <w:sz w:val="22"/>
          <w:szCs w:val="22"/>
        </w:rPr>
        <w:t xml:space="preserve">will </w:t>
      </w:r>
      <w:r w:rsidRPr="00842EE0">
        <w:rPr>
          <w:rFonts w:asciiTheme="minorHAnsi" w:eastAsiaTheme="minorEastAsia" w:hAnsiTheme="minorHAnsi" w:cstheme="minorBidi"/>
          <w:color w:val="auto"/>
          <w:sz w:val="22"/>
          <w:szCs w:val="22"/>
        </w:rPr>
        <w:t xml:space="preserve">discuss </w:t>
      </w:r>
      <w:r w:rsidR="007941F4">
        <w:rPr>
          <w:rFonts w:asciiTheme="minorHAnsi" w:eastAsiaTheme="minorEastAsia" w:hAnsiTheme="minorHAnsi" w:cstheme="minorBidi"/>
          <w:color w:val="auto"/>
          <w:sz w:val="22"/>
          <w:szCs w:val="22"/>
        </w:rPr>
        <w:t>the</w:t>
      </w:r>
      <w:r w:rsidR="00DC53BE">
        <w:rPr>
          <w:rFonts w:asciiTheme="minorHAnsi" w:eastAsiaTheme="minorEastAsia" w:hAnsiTheme="minorHAnsi" w:cstheme="minorBidi"/>
          <w:color w:val="auto"/>
          <w:sz w:val="22"/>
          <w:szCs w:val="22"/>
        </w:rPr>
        <w:t>se</w:t>
      </w:r>
      <w:r w:rsidR="007941F4">
        <w:rPr>
          <w:rFonts w:asciiTheme="minorHAnsi" w:eastAsiaTheme="minorEastAsia" w:hAnsiTheme="minorHAnsi" w:cstheme="minorBidi"/>
          <w:color w:val="auto"/>
          <w:sz w:val="22"/>
          <w:szCs w:val="22"/>
        </w:rPr>
        <w:t xml:space="preserve"> </w:t>
      </w:r>
      <w:r w:rsidR="00DC53BE">
        <w:rPr>
          <w:rFonts w:asciiTheme="minorHAnsi" w:eastAsiaTheme="minorEastAsia" w:hAnsiTheme="minorHAnsi" w:cstheme="minorBidi"/>
          <w:color w:val="auto"/>
          <w:sz w:val="22"/>
          <w:szCs w:val="22"/>
        </w:rPr>
        <w:t xml:space="preserve">new procedures introduced by group-cast and unicast and whether to introduce related </w:t>
      </w:r>
      <w:r w:rsidR="007941F4">
        <w:rPr>
          <w:rFonts w:asciiTheme="minorHAnsi" w:eastAsiaTheme="minorEastAsia" w:hAnsiTheme="minorHAnsi" w:cstheme="minorBidi"/>
          <w:color w:val="auto"/>
          <w:sz w:val="22"/>
          <w:szCs w:val="22"/>
        </w:rPr>
        <w:t>requirement</w:t>
      </w:r>
      <w:r w:rsidR="00DC53BE">
        <w:rPr>
          <w:rFonts w:asciiTheme="minorHAnsi" w:eastAsiaTheme="minorEastAsia" w:hAnsiTheme="minorHAnsi" w:cstheme="minorBidi"/>
          <w:color w:val="auto"/>
          <w:sz w:val="22"/>
          <w:szCs w:val="22"/>
        </w:rPr>
        <w:t>s</w:t>
      </w:r>
      <w:r w:rsidR="007941F4">
        <w:rPr>
          <w:rFonts w:asciiTheme="minorHAnsi" w:eastAsiaTheme="minorEastAsia" w:hAnsiTheme="minorHAnsi" w:cstheme="minorBidi"/>
          <w:color w:val="auto"/>
          <w:sz w:val="22"/>
          <w:szCs w:val="22"/>
        </w:rPr>
        <w:t xml:space="preserve"> in NR V2X RRM</w:t>
      </w:r>
      <w:r w:rsidRPr="00842EE0">
        <w:rPr>
          <w:rFonts w:asciiTheme="minorHAnsi" w:eastAsiaTheme="minorEastAsia" w:hAnsiTheme="minorHAnsi" w:cstheme="minorBidi"/>
          <w:color w:val="auto"/>
          <w:sz w:val="22"/>
          <w:szCs w:val="22"/>
        </w:rPr>
        <w:t>.</w:t>
      </w:r>
    </w:p>
    <w:p w14:paraId="487C0D5D" w14:textId="28C5065A" w:rsidR="00F24EB8" w:rsidRDefault="000625C7" w:rsidP="00AA2E96">
      <w:pPr>
        <w:pStyle w:val="1"/>
        <w:numPr>
          <w:ilvl w:val="0"/>
          <w:numId w:val="1"/>
        </w:numPr>
        <w:rPr>
          <w:rFonts w:ascii="Calibri" w:hAnsi="Calibri"/>
        </w:rPr>
      </w:pPr>
      <w:r>
        <w:rPr>
          <w:rFonts w:ascii="Calibri" w:hAnsi="Calibri"/>
        </w:rPr>
        <w:t>HARQ</w:t>
      </w:r>
    </w:p>
    <w:p w14:paraId="4C81FFE4" w14:textId="54425B6E" w:rsidR="00863CDB" w:rsidRPr="00863CDB" w:rsidRDefault="00863CDB" w:rsidP="000C5F8D">
      <w:pPr>
        <w:jc w:val="both"/>
        <w:rPr>
          <w:b/>
          <w:u w:val="single"/>
        </w:rPr>
      </w:pPr>
      <w:bookmarkStart w:id="1" w:name="_Ref20756665"/>
      <w:r>
        <w:rPr>
          <w:b/>
          <w:u w:val="single"/>
        </w:rPr>
        <w:t>R</w:t>
      </w:r>
      <w:r w:rsidRPr="00863CDB">
        <w:rPr>
          <w:b/>
          <w:u w:val="single"/>
        </w:rPr>
        <w:t>eporting HARQ on sidelink</w:t>
      </w:r>
    </w:p>
    <w:p w14:paraId="5FCAD6D9" w14:textId="5854CBA5" w:rsidR="000C5F8D" w:rsidRPr="000C5F8D" w:rsidRDefault="000C5F8D" w:rsidP="000C5F8D">
      <w:pPr>
        <w:jc w:val="both"/>
        <w:rPr>
          <w:lang w:val="en-GB"/>
        </w:rPr>
      </w:pPr>
      <w:r>
        <w:t xml:space="preserve">In legacy LTE sidelink, the retransmission is based on </w:t>
      </w:r>
      <w:r w:rsidR="007D188A">
        <w:t xml:space="preserve">a </w:t>
      </w:r>
      <w:r>
        <w:t xml:space="preserve">best effort design. The </w:t>
      </w:r>
      <w:r w:rsidRPr="00C47252">
        <w:rPr>
          <w:rFonts w:hint="eastAsia"/>
        </w:rPr>
        <w:t>number of transmissions K for a packet is (pre)configured</w:t>
      </w:r>
      <w:r>
        <w:t xml:space="preserve">, </w:t>
      </w:r>
      <w:r w:rsidRPr="000C5F8D">
        <w:rPr>
          <w:lang w:val="en-GB"/>
        </w:rPr>
        <w:t xml:space="preserve">since it is often unclear </w:t>
      </w:r>
      <w:r w:rsidR="000F023C">
        <w:rPr>
          <w:lang w:val="en-GB"/>
        </w:rPr>
        <w:t>about</w:t>
      </w:r>
      <w:r w:rsidR="000F023C" w:rsidRPr="000C5F8D">
        <w:rPr>
          <w:lang w:val="en-GB"/>
        </w:rPr>
        <w:t xml:space="preserve"> </w:t>
      </w:r>
      <w:r w:rsidRPr="000C5F8D">
        <w:rPr>
          <w:lang w:val="en-GB"/>
        </w:rPr>
        <w:t xml:space="preserve">the channel </w:t>
      </w:r>
      <w:r w:rsidR="00C05BBF">
        <w:rPr>
          <w:lang w:val="en-GB"/>
        </w:rPr>
        <w:t>condition</w:t>
      </w:r>
      <w:r w:rsidR="00C05BBF" w:rsidRPr="000C5F8D">
        <w:rPr>
          <w:lang w:val="en-GB"/>
        </w:rPr>
        <w:t xml:space="preserve"> </w:t>
      </w:r>
      <w:r w:rsidRPr="000C5F8D">
        <w:rPr>
          <w:lang w:val="en-GB"/>
        </w:rPr>
        <w:t xml:space="preserve">of </w:t>
      </w:r>
      <w:r w:rsidR="00C05BBF">
        <w:rPr>
          <w:lang w:val="en-GB"/>
        </w:rPr>
        <w:t xml:space="preserve">individual </w:t>
      </w:r>
      <w:r w:rsidRPr="000C5F8D">
        <w:rPr>
          <w:lang w:val="en-GB"/>
        </w:rPr>
        <w:t>potential receivers</w:t>
      </w:r>
      <w:r w:rsidR="00C05BBF">
        <w:rPr>
          <w:lang w:val="en-GB"/>
        </w:rPr>
        <w:t>,</w:t>
      </w:r>
      <w:r w:rsidRPr="000C5F8D">
        <w:rPr>
          <w:lang w:val="en-GB"/>
        </w:rPr>
        <w:t xml:space="preserve"> and </w:t>
      </w:r>
      <w:r w:rsidR="00C05BBF">
        <w:rPr>
          <w:lang w:val="en-GB"/>
        </w:rPr>
        <w:t xml:space="preserve">therefore </w:t>
      </w:r>
      <w:r w:rsidRPr="000C5F8D">
        <w:rPr>
          <w:lang w:val="en-GB"/>
        </w:rPr>
        <w:t>the worst case is always assumed.</w:t>
      </w:r>
    </w:p>
    <w:tbl>
      <w:tblPr>
        <w:tblStyle w:val="af4"/>
        <w:tblW w:w="0" w:type="auto"/>
        <w:tblLook w:val="04A0" w:firstRow="1" w:lastRow="0" w:firstColumn="1" w:lastColumn="0" w:noHBand="0" w:noVBand="1"/>
      </w:tblPr>
      <w:tblGrid>
        <w:gridCol w:w="9629"/>
      </w:tblGrid>
      <w:tr w:rsidR="00580894" w14:paraId="2181962D" w14:textId="77777777" w:rsidTr="00580894">
        <w:tc>
          <w:tcPr>
            <w:tcW w:w="9629" w:type="dxa"/>
          </w:tcPr>
          <w:p w14:paraId="6158EEDA" w14:textId="64853DF3" w:rsidR="00580894" w:rsidRPr="00EC75AF" w:rsidRDefault="00580894" w:rsidP="00580894">
            <w:pPr>
              <w:spacing w:after="0" w:line="240" w:lineRule="auto"/>
              <w:ind w:left="1440" w:hanging="1440"/>
              <w:rPr>
                <w:rFonts w:ascii="Times New Roman" w:hAnsi="Times New Roman" w:cs="Times New Roman"/>
                <w:sz w:val="20"/>
                <w:szCs w:val="20"/>
                <w:lang w:eastAsia="en-US"/>
              </w:rPr>
            </w:pPr>
            <w:r w:rsidRPr="00EC75AF">
              <w:rPr>
                <w:rFonts w:ascii="Times New Roman" w:hAnsi="Times New Roman" w:cs="Times New Roman"/>
                <w:sz w:val="20"/>
                <w:szCs w:val="20"/>
                <w:lang w:eastAsia="en-US"/>
              </w:rPr>
              <w:t>RAN1 #96bis</w:t>
            </w:r>
          </w:p>
          <w:p w14:paraId="4DC74993" w14:textId="77777777" w:rsidR="00580894" w:rsidRPr="00EC75AF" w:rsidRDefault="00580894" w:rsidP="00580894">
            <w:pPr>
              <w:spacing w:after="0"/>
              <w:ind w:left="1440" w:hanging="1440"/>
              <w:rPr>
                <w:rFonts w:ascii="Times New Roman" w:hAnsi="Times New Roman" w:cs="Times New Roman"/>
                <w:sz w:val="20"/>
                <w:szCs w:val="20"/>
                <w:highlight w:val="green"/>
              </w:rPr>
            </w:pPr>
            <w:r w:rsidRPr="00EC75AF">
              <w:rPr>
                <w:rFonts w:ascii="Times New Roman" w:hAnsi="Times New Roman" w:cs="Times New Roman"/>
                <w:sz w:val="20"/>
                <w:szCs w:val="20"/>
                <w:highlight w:val="green"/>
              </w:rPr>
              <w:t>Agreements:</w:t>
            </w:r>
          </w:p>
          <w:p w14:paraId="715E6A23" w14:textId="77777777" w:rsidR="00580894" w:rsidRPr="00EC75AF" w:rsidRDefault="00580894" w:rsidP="00AA2E96">
            <w:pPr>
              <w:pStyle w:val="LGTdoc"/>
              <w:numPr>
                <w:ilvl w:val="0"/>
                <w:numId w:val="10"/>
              </w:numPr>
              <w:spacing w:afterLines="0" w:line="240" w:lineRule="auto"/>
              <w:rPr>
                <w:sz w:val="20"/>
                <w:szCs w:val="20"/>
                <w:lang w:val="en-US"/>
              </w:rPr>
            </w:pPr>
            <w:r w:rsidRPr="00EC75AF">
              <w:rPr>
                <w:sz w:val="20"/>
                <w:szCs w:val="20"/>
                <w:lang w:val="en-US"/>
              </w:rPr>
              <w:t>Confirm the following working assumption:</w:t>
            </w:r>
          </w:p>
          <w:p w14:paraId="4E1AA378" w14:textId="77777777" w:rsidR="00580894" w:rsidRPr="00EC75AF" w:rsidRDefault="00580894" w:rsidP="00AA2E96">
            <w:pPr>
              <w:pStyle w:val="LGTdoc"/>
              <w:numPr>
                <w:ilvl w:val="1"/>
                <w:numId w:val="10"/>
              </w:numPr>
              <w:spacing w:afterLines="0" w:line="240" w:lineRule="auto"/>
              <w:rPr>
                <w:sz w:val="20"/>
                <w:szCs w:val="20"/>
                <w:lang w:val="en-US"/>
              </w:rPr>
            </w:pPr>
            <w:r w:rsidRPr="00EC75AF">
              <w:rPr>
                <w:sz w:val="20"/>
                <w:szCs w:val="20"/>
                <w:lang w:val="en-US"/>
              </w:rPr>
              <w:t>Working assumption:</w:t>
            </w:r>
          </w:p>
          <w:p w14:paraId="6EFE1C04" w14:textId="77777777" w:rsidR="00580894" w:rsidRPr="00EC75AF" w:rsidRDefault="00580894" w:rsidP="00AA2E96">
            <w:pPr>
              <w:pStyle w:val="LGTdoc"/>
              <w:numPr>
                <w:ilvl w:val="2"/>
                <w:numId w:val="10"/>
              </w:numPr>
              <w:spacing w:afterLines="0" w:line="240" w:lineRule="auto"/>
              <w:rPr>
                <w:sz w:val="20"/>
                <w:szCs w:val="20"/>
                <w:lang w:val="en-US"/>
              </w:rPr>
            </w:pPr>
            <w:r w:rsidRPr="00EC75AF">
              <w:rPr>
                <w:sz w:val="20"/>
                <w:szCs w:val="20"/>
                <w:lang w:val="en-US"/>
              </w:rPr>
              <w:t>When HARQ feedback is enabled for groupcast, support (options as identified in RAN1#95):</w:t>
            </w:r>
          </w:p>
          <w:p w14:paraId="2585B519" w14:textId="77777777" w:rsidR="00580894" w:rsidRPr="00EC75AF" w:rsidRDefault="00580894" w:rsidP="00AA2E96">
            <w:pPr>
              <w:pStyle w:val="LGTdoc"/>
              <w:numPr>
                <w:ilvl w:val="3"/>
                <w:numId w:val="10"/>
              </w:numPr>
              <w:spacing w:afterLines="0" w:line="240" w:lineRule="auto"/>
              <w:rPr>
                <w:sz w:val="20"/>
                <w:szCs w:val="20"/>
                <w:lang w:val="en-US"/>
              </w:rPr>
            </w:pPr>
            <w:r w:rsidRPr="00EC75AF">
              <w:rPr>
                <w:sz w:val="20"/>
                <w:szCs w:val="20"/>
                <w:lang w:val="en-US"/>
              </w:rPr>
              <w:t>Option 1: Receiver UE transmits only HARQ NACK</w:t>
            </w:r>
          </w:p>
          <w:p w14:paraId="15814C70" w14:textId="77777777" w:rsidR="00580894" w:rsidRPr="00EC75AF" w:rsidRDefault="00580894" w:rsidP="00AA2E96">
            <w:pPr>
              <w:pStyle w:val="LGTdoc"/>
              <w:numPr>
                <w:ilvl w:val="3"/>
                <w:numId w:val="10"/>
              </w:numPr>
              <w:spacing w:afterLines="0" w:line="240" w:lineRule="auto"/>
              <w:rPr>
                <w:sz w:val="20"/>
                <w:szCs w:val="20"/>
                <w:lang w:val="en-US"/>
              </w:rPr>
            </w:pPr>
            <w:r w:rsidRPr="00EC75AF">
              <w:rPr>
                <w:sz w:val="20"/>
                <w:szCs w:val="20"/>
                <w:lang w:val="en-US"/>
              </w:rPr>
              <w:t>Option 2: Receiver UE transmits HARQ ACK/NACK</w:t>
            </w:r>
          </w:p>
          <w:p w14:paraId="778609A7" w14:textId="6C2D5516" w:rsidR="00580894" w:rsidRPr="00EC75AF" w:rsidRDefault="00580894" w:rsidP="00580894">
            <w:pPr>
              <w:spacing w:after="0" w:line="240" w:lineRule="auto"/>
              <w:ind w:left="1440" w:hanging="1440"/>
              <w:rPr>
                <w:rFonts w:ascii="Times New Roman" w:hAnsi="Times New Roman" w:cs="Times New Roman"/>
                <w:sz w:val="20"/>
                <w:szCs w:val="20"/>
                <w:lang w:eastAsia="en-US"/>
              </w:rPr>
            </w:pPr>
            <w:r w:rsidRPr="00EC75AF">
              <w:rPr>
                <w:rFonts w:ascii="Times New Roman" w:hAnsi="Times New Roman" w:cs="Times New Roman"/>
                <w:sz w:val="20"/>
                <w:szCs w:val="20"/>
                <w:lang w:eastAsia="en-US"/>
              </w:rPr>
              <w:t>RAN1 #97</w:t>
            </w:r>
          </w:p>
          <w:p w14:paraId="036B0076" w14:textId="77777777" w:rsidR="00580894" w:rsidRPr="00EC75AF" w:rsidRDefault="00580894" w:rsidP="00580894">
            <w:pPr>
              <w:spacing w:after="0" w:line="240" w:lineRule="auto"/>
              <w:ind w:left="1440" w:hanging="1440"/>
              <w:rPr>
                <w:rFonts w:ascii="Times New Roman" w:hAnsi="Times New Roman" w:cs="Times New Roman"/>
                <w:sz w:val="20"/>
                <w:szCs w:val="20"/>
                <w:lang w:eastAsia="en-US"/>
              </w:rPr>
            </w:pPr>
            <w:r w:rsidRPr="00EC75AF">
              <w:rPr>
                <w:rFonts w:ascii="Times New Roman" w:hAnsi="Times New Roman" w:cs="Times New Roman"/>
                <w:sz w:val="20"/>
                <w:szCs w:val="20"/>
                <w:highlight w:val="green"/>
                <w:lang w:eastAsia="en-US"/>
              </w:rPr>
              <w:t>Agreements</w:t>
            </w:r>
            <w:r w:rsidRPr="00EC75AF">
              <w:rPr>
                <w:rFonts w:ascii="Times New Roman" w:hAnsi="Times New Roman" w:cs="Times New Roman"/>
                <w:sz w:val="20"/>
                <w:szCs w:val="20"/>
                <w:lang w:eastAsia="en-US"/>
              </w:rPr>
              <w:t>:</w:t>
            </w:r>
          </w:p>
          <w:p w14:paraId="3AFD721E" w14:textId="77777777" w:rsidR="00580894" w:rsidRPr="00EC75AF" w:rsidRDefault="00580894" w:rsidP="00AA2E96">
            <w:pPr>
              <w:numPr>
                <w:ilvl w:val="0"/>
                <w:numId w:val="9"/>
              </w:numPr>
              <w:adjustRightInd w:val="0"/>
              <w:snapToGrid w:val="0"/>
              <w:spacing w:after="0" w:line="240" w:lineRule="auto"/>
              <w:rPr>
                <w:rFonts w:ascii="Times New Roman" w:hAnsi="Times New Roman" w:cs="Times New Roman"/>
                <w:sz w:val="20"/>
                <w:szCs w:val="20"/>
              </w:rPr>
            </w:pPr>
            <w:r w:rsidRPr="00EC75AF">
              <w:rPr>
                <w:rFonts w:ascii="Times New Roman" w:hAnsi="Times New Roman" w:cs="Times New Roman"/>
                <w:sz w:val="20"/>
                <w:szCs w:val="20"/>
              </w:rPr>
              <w:t xml:space="preserve">For at least option 1 based TX-RX distance-based </w:t>
            </w:r>
            <w:r w:rsidRPr="00EC75AF">
              <w:rPr>
                <w:rFonts w:ascii="Times New Roman" w:eastAsia="宋体" w:hAnsi="Times New Roman" w:cs="Times New Roman"/>
                <w:sz w:val="20"/>
                <w:szCs w:val="20"/>
              </w:rPr>
              <w:t>HARQ feedback for groupcast,</w:t>
            </w:r>
          </w:p>
          <w:p w14:paraId="280FB06B" w14:textId="77777777" w:rsidR="00580894" w:rsidRPr="00EC75AF" w:rsidRDefault="00580894" w:rsidP="00AA2E96">
            <w:pPr>
              <w:numPr>
                <w:ilvl w:val="1"/>
                <w:numId w:val="9"/>
              </w:numPr>
              <w:adjustRightInd w:val="0"/>
              <w:snapToGrid w:val="0"/>
              <w:spacing w:after="0" w:line="240" w:lineRule="auto"/>
              <w:rPr>
                <w:rFonts w:ascii="Times New Roman" w:hAnsi="Times New Roman" w:cs="Times New Roman"/>
                <w:sz w:val="20"/>
                <w:szCs w:val="20"/>
              </w:rPr>
            </w:pPr>
            <w:r w:rsidRPr="00EC75AF">
              <w:rPr>
                <w:rFonts w:ascii="Times New Roman" w:hAnsi="Times New Roman" w:cs="Times New Roman"/>
                <w:sz w:val="20"/>
                <w:szCs w:val="20"/>
              </w:rPr>
              <w:t>A UE transmits HARQ feedback for the PSSCH if TX-RX distance is smaller or equal to the communication range requirement. Otherwise, the UE does not transmit HARQ feedback for the PSSCH</w:t>
            </w:r>
          </w:p>
          <w:p w14:paraId="7CEFCDFC" w14:textId="77777777" w:rsidR="00580894" w:rsidRPr="00EC75AF" w:rsidRDefault="00580894" w:rsidP="00AA2E96">
            <w:pPr>
              <w:numPr>
                <w:ilvl w:val="2"/>
                <w:numId w:val="9"/>
              </w:numPr>
              <w:adjustRightInd w:val="0"/>
              <w:snapToGrid w:val="0"/>
              <w:spacing w:after="0" w:line="240" w:lineRule="auto"/>
              <w:rPr>
                <w:rFonts w:ascii="Times New Roman" w:hAnsi="Times New Roman" w:cs="Times New Roman"/>
                <w:sz w:val="20"/>
                <w:szCs w:val="20"/>
              </w:rPr>
            </w:pPr>
            <w:r w:rsidRPr="00EC75AF">
              <w:rPr>
                <w:rFonts w:ascii="Times New Roman" w:hAnsi="Times New Roman" w:cs="Times New Roman"/>
                <w:sz w:val="20"/>
                <w:szCs w:val="20"/>
              </w:rPr>
              <w:t>TX UE’s location is indicated by SCI associated with the PSSCH.</w:t>
            </w:r>
          </w:p>
          <w:p w14:paraId="1D274CBD" w14:textId="77777777" w:rsidR="00580894" w:rsidRPr="00EC75AF" w:rsidRDefault="00580894" w:rsidP="00AA2E96">
            <w:pPr>
              <w:numPr>
                <w:ilvl w:val="2"/>
                <w:numId w:val="9"/>
              </w:numPr>
              <w:adjustRightInd w:val="0"/>
              <w:snapToGrid w:val="0"/>
              <w:spacing w:after="0" w:line="240" w:lineRule="auto"/>
              <w:rPr>
                <w:rFonts w:ascii="Times New Roman" w:hAnsi="Times New Roman" w:cs="Times New Roman"/>
                <w:sz w:val="20"/>
                <w:szCs w:val="20"/>
              </w:rPr>
            </w:pPr>
            <w:r w:rsidRPr="00EC75AF">
              <w:rPr>
                <w:rFonts w:ascii="Times New Roman" w:hAnsi="Times New Roman" w:cs="Times New Roman"/>
                <w:sz w:val="20"/>
                <w:szCs w:val="20"/>
              </w:rPr>
              <w:t>The TX-RX distance is estimated by RX UE based on its own location and TX UE location.</w:t>
            </w:r>
          </w:p>
          <w:p w14:paraId="07B7AC41" w14:textId="77777777" w:rsidR="00580894" w:rsidRPr="00EC75AF" w:rsidRDefault="00580894" w:rsidP="00AA2E96">
            <w:pPr>
              <w:numPr>
                <w:ilvl w:val="2"/>
                <w:numId w:val="9"/>
              </w:numPr>
              <w:adjustRightInd w:val="0"/>
              <w:snapToGrid w:val="0"/>
              <w:spacing w:after="0" w:line="240" w:lineRule="auto"/>
              <w:rPr>
                <w:rFonts w:ascii="Times New Roman" w:hAnsi="Times New Roman" w:cs="Times New Roman"/>
                <w:sz w:val="20"/>
                <w:szCs w:val="20"/>
              </w:rPr>
            </w:pPr>
            <w:r w:rsidRPr="00EC75AF">
              <w:rPr>
                <w:rFonts w:ascii="Times New Roman" w:hAnsi="Times New Roman" w:cs="Times New Roman"/>
                <w:sz w:val="20"/>
                <w:szCs w:val="20"/>
              </w:rPr>
              <w:lastRenderedPageBreak/>
              <w:t>The used communication range requirement for a PSSCH is known after decoding SCI associated with the PSSCH</w:t>
            </w:r>
          </w:p>
          <w:p w14:paraId="22BEEBAF" w14:textId="4FAC818F" w:rsidR="00580894" w:rsidRPr="00EC75AF" w:rsidRDefault="00580894" w:rsidP="00EC75AF">
            <w:pPr>
              <w:spacing w:after="0" w:line="240" w:lineRule="auto"/>
              <w:ind w:left="1440" w:hanging="1440"/>
              <w:rPr>
                <w:rFonts w:ascii="Times New Roman" w:hAnsi="Times New Roman" w:cs="Times New Roman"/>
                <w:sz w:val="20"/>
                <w:szCs w:val="20"/>
                <w:lang w:eastAsia="en-US"/>
              </w:rPr>
            </w:pPr>
            <w:r w:rsidRPr="00EC75AF">
              <w:rPr>
                <w:rFonts w:ascii="Times New Roman" w:hAnsi="Times New Roman" w:cs="Times New Roman"/>
                <w:sz w:val="20"/>
                <w:szCs w:val="20"/>
                <w:lang w:eastAsia="en-US"/>
              </w:rPr>
              <w:t>RAN1 #98</w:t>
            </w:r>
          </w:p>
          <w:p w14:paraId="5407233F" w14:textId="77777777" w:rsidR="00580894" w:rsidRPr="00EC75AF" w:rsidRDefault="00580894" w:rsidP="00EC75AF">
            <w:pPr>
              <w:spacing w:after="0" w:line="240" w:lineRule="auto"/>
              <w:rPr>
                <w:rFonts w:ascii="Times New Roman" w:hAnsi="Times New Roman" w:cs="Times New Roman"/>
                <w:sz w:val="20"/>
                <w:szCs w:val="20"/>
                <w:lang w:eastAsia="x-none"/>
              </w:rPr>
            </w:pPr>
            <w:r w:rsidRPr="00EC75AF">
              <w:rPr>
                <w:rFonts w:ascii="Times New Roman" w:hAnsi="Times New Roman" w:cs="Times New Roman"/>
                <w:sz w:val="20"/>
                <w:szCs w:val="20"/>
                <w:highlight w:val="green"/>
                <w:lang w:eastAsia="x-none"/>
              </w:rPr>
              <w:t>Agreements</w:t>
            </w:r>
            <w:r w:rsidRPr="00EC75AF">
              <w:rPr>
                <w:rFonts w:ascii="Times New Roman" w:hAnsi="Times New Roman" w:cs="Times New Roman"/>
                <w:sz w:val="20"/>
                <w:szCs w:val="20"/>
                <w:lang w:eastAsia="x-none"/>
              </w:rPr>
              <w:t>:</w:t>
            </w:r>
          </w:p>
          <w:p w14:paraId="30E00D6A" w14:textId="77777777" w:rsidR="00580894" w:rsidRPr="00EC75AF" w:rsidRDefault="00580894" w:rsidP="00AA2E96">
            <w:pPr>
              <w:numPr>
                <w:ilvl w:val="0"/>
                <w:numId w:val="11"/>
              </w:numPr>
              <w:adjustRightInd w:val="0"/>
              <w:snapToGrid w:val="0"/>
              <w:spacing w:after="0" w:line="240" w:lineRule="auto"/>
              <w:rPr>
                <w:rFonts w:ascii="Times New Roman" w:hAnsi="Times New Roman" w:cs="Times New Roman"/>
                <w:sz w:val="20"/>
                <w:szCs w:val="20"/>
              </w:rPr>
            </w:pPr>
            <w:r w:rsidRPr="00EC75AF">
              <w:rPr>
                <w:rFonts w:ascii="Times New Roman" w:hAnsi="Times New Roman" w:cs="Times New Roman"/>
                <w:sz w:val="20"/>
                <w:szCs w:val="20"/>
              </w:rPr>
              <w:t xml:space="preserve">For TX-RX distance-based </w:t>
            </w:r>
            <w:r w:rsidRPr="00EC75AF">
              <w:rPr>
                <w:rFonts w:ascii="Times New Roman" w:eastAsia="宋体" w:hAnsi="Times New Roman" w:cs="Times New Roman"/>
                <w:sz w:val="20"/>
                <w:szCs w:val="20"/>
              </w:rPr>
              <w:t xml:space="preserve">HARQ feedback for groupcast Option 1, </w:t>
            </w:r>
          </w:p>
          <w:p w14:paraId="1E6F7A12" w14:textId="77777777" w:rsidR="00580894" w:rsidRPr="00EC75AF" w:rsidRDefault="00580894" w:rsidP="00AA2E96">
            <w:pPr>
              <w:numPr>
                <w:ilvl w:val="1"/>
                <w:numId w:val="11"/>
              </w:numPr>
              <w:adjustRightInd w:val="0"/>
              <w:snapToGrid w:val="0"/>
              <w:spacing w:after="0" w:line="240" w:lineRule="auto"/>
              <w:rPr>
                <w:rFonts w:ascii="Times New Roman" w:hAnsi="Times New Roman" w:cs="Times New Roman"/>
                <w:sz w:val="20"/>
                <w:szCs w:val="20"/>
              </w:rPr>
            </w:pPr>
            <w:r w:rsidRPr="00EC75AF">
              <w:rPr>
                <w:rFonts w:ascii="Times New Roman" w:eastAsia="宋体" w:hAnsi="Times New Roman" w:cs="Times New Roman"/>
                <w:sz w:val="20"/>
                <w:szCs w:val="20"/>
              </w:rPr>
              <w:t>The location information of TX UE is indicated by the 2</w:t>
            </w:r>
            <w:r w:rsidRPr="00EC75AF">
              <w:rPr>
                <w:rFonts w:ascii="Times New Roman" w:eastAsia="宋体" w:hAnsi="Times New Roman" w:cs="Times New Roman"/>
                <w:sz w:val="20"/>
                <w:szCs w:val="20"/>
                <w:vertAlign w:val="superscript"/>
              </w:rPr>
              <w:t>nd</w:t>
            </w:r>
            <w:r w:rsidRPr="00EC75AF">
              <w:rPr>
                <w:rFonts w:ascii="Times New Roman" w:eastAsia="宋体" w:hAnsi="Times New Roman" w:cs="Times New Roman"/>
                <w:sz w:val="20"/>
                <w:szCs w:val="20"/>
              </w:rPr>
              <w:t xml:space="preserve"> stage SCI payload </w:t>
            </w:r>
          </w:p>
          <w:p w14:paraId="2EDC0D2B" w14:textId="334B7673" w:rsidR="00580894" w:rsidRPr="00EC75AF" w:rsidRDefault="00EC75AF" w:rsidP="00EC75AF">
            <w:pPr>
              <w:spacing w:after="0" w:line="240" w:lineRule="auto"/>
              <w:ind w:left="1440" w:hanging="1440"/>
              <w:rPr>
                <w:rFonts w:ascii="Times New Roman" w:hAnsi="Times New Roman" w:cs="Times New Roman"/>
                <w:sz w:val="20"/>
                <w:szCs w:val="20"/>
              </w:rPr>
            </w:pPr>
            <w:r w:rsidRPr="00EC75AF">
              <w:rPr>
                <w:rFonts w:ascii="Times New Roman" w:hAnsi="Times New Roman" w:cs="Times New Roman"/>
                <w:sz w:val="20"/>
                <w:szCs w:val="20"/>
                <w:lang w:eastAsia="en-US"/>
              </w:rPr>
              <w:t>RAN1 #98bis</w:t>
            </w:r>
          </w:p>
          <w:p w14:paraId="4AF1E97C" w14:textId="77777777" w:rsidR="00EC75AF" w:rsidRPr="00EC75AF" w:rsidRDefault="00EC75AF" w:rsidP="00EC75AF">
            <w:pPr>
              <w:spacing w:after="0" w:line="240" w:lineRule="auto"/>
              <w:rPr>
                <w:rFonts w:ascii="Times New Roman" w:hAnsi="Times New Roman" w:cs="Times New Roman"/>
                <w:sz w:val="20"/>
                <w:szCs w:val="20"/>
                <w:highlight w:val="darkYellow"/>
                <w:lang w:eastAsia="x-none"/>
              </w:rPr>
            </w:pPr>
            <w:r w:rsidRPr="00EC75AF">
              <w:rPr>
                <w:rFonts w:ascii="Times New Roman" w:hAnsi="Times New Roman" w:cs="Times New Roman"/>
                <w:sz w:val="20"/>
                <w:szCs w:val="20"/>
                <w:highlight w:val="darkYellow"/>
                <w:lang w:eastAsia="x-none"/>
              </w:rPr>
              <w:t>Working assumption:</w:t>
            </w:r>
          </w:p>
          <w:p w14:paraId="3D972319" w14:textId="77777777" w:rsidR="00EC75AF" w:rsidRPr="00EC75AF" w:rsidRDefault="00EC75AF" w:rsidP="00AA2E96">
            <w:pPr>
              <w:numPr>
                <w:ilvl w:val="0"/>
                <w:numId w:val="12"/>
              </w:numPr>
              <w:adjustRightInd w:val="0"/>
              <w:snapToGrid w:val="0"/>
              <w:spacing w:after="0" w:line="240" w:lineRule="auto"/>
              <w:rPr>
                <w:rFonts w:ascii="Times New Roman" w:hAnsi="Times New Roman" w:cs="Times New Roman"/>
                <w:sz w:val="20"/>
                <w:szCs w:val="20"/>
              </w:rPr>
            </w:pPr>
            <w:r w:rsidRPr="00EC75AF">
              <w:rPr>
                <w:rFonts w:ascii="Times New Roman" w:hAnsi="Times New Roman" w:cs="Times New Roman"/>
                <w:sz w:val="20"/>
                <w:szCs w:val="20"/>
              </w:rPr>
              <w:t xml:space="preserve">For TX-RX distance-based </w:t>
            </w:r>
            <w:r w:rsidRPr="00EC75AF">
              <w:rPr>
                <w:rFonts w:ascii="Times New Roman" w:eastAsia="宋体" w:hAnsi="Times New Roman" w:cs="Times New Roman"/>
                <w:sz w:val="20"/>
                <w:szCs w:val="20"/>
              </w:rPr>
              <w:t>HARQ feedback for groupcast Option 1,</w:t>
            </w:r>
          </w:p>
          <w:p w14:paraId="6A2A42E2" w14:textId="77777777" w:rsidR="00EC75AF" w:rsidRPr="00EC75AF" w:rsidRDefault="00EC75AF" w:rsidP="00AA2E96">
            <w:pPr>
              <w:numPr>
                <w:ilvl w:val="1"/>
                <w:numId w:val="12"/>
              </w:numPr>
              <w:adjustRightInd w:val="0"/>
              <w:snapToGrid w:val="0"/>
              <w:spacing w:after="0" w:line="240" w:lineRule="auto"/>
              <w:rPr>
                <w:rFonts w:ascii="Times New Roman" w:hAnsi="Times New Roman" w:cs="Times New Roman"/>
                <w:sz w:val="20"/>
                <w:szCs w:val="20"/>
              </w:rPr>
            </w:pPr>
            <w:r w:rsidRPr="00EC75AF">
              <w:rPr>
                <w:rFonts w:ascii="Times New Roman" w:hAnsi="Times New Roman" w:cs="Times New Roman"/>
                <w:sz w:val="20"/>
                <w:szCs w:val="20"/>
              </w:rPr>
              <w:t>Zone is (pre-)configured with respect to geographical area, and Zone ID associated with TE UE’s location is indicated by SCI.</w:t>
            </w:r>
          </w:p>
          <w:p w14:paraId="2916A801" w14:textId="77777777" w:rsidR="00EC75AF" w:rsidRPr="00EC75AF" w:rsidRDefault="00EC75AF" w:rsidP="00EC75AF">
            <w:pPr>
              <w:spacing w:after="0" w:line="240" w:lineRule="auto"/>
              <w:rPr>
                <w:rFonts w:ascii="Times New Roman" w:hAnsi="Times New Roman" w:cs="Times New Roman"/>
                <w:sz w:val="20"/>
                <w:szCs w:val="20"/>
                <w:lang w:eastAsia="x-none"/>
              </w:rPr>
            </w:pPr>
            <w:r w:rsidRPr="00EC75AF">
              <w:rPr>
                <w:rFonts w:ascii="Times New Roman" w:hAnsi="Times New Roman" w:cs="Times New Roman"/>
                <w:sz w:val="20"/>
                <w:szCs w:val="20"/>
                <w:highlight w:val="green"/>
                <w:lang w:eastAsia="x-none"/>
              </w:rPr>
              <w:t>Agreements</w:t>
            </w:r>
            <w:r w:rsidRPr="00EC75AF">
              <w:rPr>
                <w:rFonts w:ascii="Times New Roman" w:hAnsi="Times New Roman" w:cs="Times New Roman"/>
                <w:sz w:val="20"/>
                <w:szCs w:val="20"/>
                <w:lang w:eastAsia="x-none"/>
              </w:rPr>
              <w:t>:</w:t>
            </w:r>
          </w:p>
          <w:p w14:paraId="65380008" w14:textId="77777777" w:rsidR="00EC75AF" w:rsidRPr="00EC75AF" w:rsidRDefault="00EC75AF" w:rsidP="00AA2E96">
            <w:pPr>
              <w:numPr>
                <w:ilvl w:val="0"/>
                <w:numId w:val="13"/>
              </w:numPr>
              <w:adjustRightInd w:val="0"/>
              <w:snapToGrid w:val="0"/>
              <w:spacing w:after="0" w:line="240" w:lineRule="auto"/>
              <w:rPr>
                <w:rFonts w:ascii="Times New Roman" w:hAnsi="Times New Roman" w:cs="Times New Roman"/>
                <w:sz w:val="20"/>
                <w:szCs w:val="20"/>
              </w:rPr>
            </w:pPr>
            <w:r w:rsidRPr="00EC75AF">
              <w:rPr>
                <w:rFonts w:ascii="Times New Roman" w:hAnsi="Times New Roman" w:cs="Times New Roman"/>
                <w:sz w:val="20"/>
                <w:szCs w:val="20"/>
              </w:rPr>
              <w:t>For the communication range requirement for TX-RX distance-based HARQ feedback, explicit indication in the 2</w:t>
            </w:r>
            <w:r w:rsidRPr="00EC75AF">
              <w:rPr>
                <w:rFonts w:ascii="Times New Roman" w:hAnsi="Times New Roman" w:cs="Times New Roman"/>
                <w:sz w:val="20"/>
                <w:szCs w:val="20"/>
                <w:vertAlign w:val="superscript"/>
              </w:rPr>
              <w:t>nd</w:t>
            </w:r>
            <w:r w:rsidRPr="00EC75AF">
              <w:rPr>
                <w:rFonts w:ascii="Times New Roman" w:hAnsi="Times New Roman" w:cs="Times New Roman"/>
                <w:sz w:val="20"/>
                <w:szCs w:val="20"/>
              </w:rPr>
              <w:t xml:space="preserve"> stage SCI is used.</w:t>
            </w:r>
          </w:p>
          <w:p w14:paraId="620BDE83" w14:textId="77777777" w:rsidR="00EC75AF" w:rsidRPr="00EC75AF" w:rsidRDefault="00EC75AF" w:rsidP="00EC75AF">
            <w:pPr>
              <w:spacing w:after="0" w:line="240" w:lineRule="auto"/>
              <w:rPr>
                <w:rFonts w:ascii="Times New Roman" w:hAnsi="Times New Roman" w:cs="Times New Roman"/>
                <w:sz w:val="20"/>
                <w:szCs w:val="20"/>
                <w:highlight w:val="darkYellow"/>
                <w:lang w:eastAsia="x-none"/>
              </w:rPr>
            </w:pPr>
            <w:r w:rsidRPr="00EC75AF">
              <w:rPr>
                <w:rFonts w:ascii="Times New Roman" w:hAnsi="Times New Roman" w:cs="Times New Roman"/>
                <w:sz w:val="20"/>
                <w:szCs w:val="20"/>
                <w:highlight w:val="darkYellow"/>
                <w:lang w:eastAsia="x-none"/>
              </w:rPr>
              <w:t>Working assumption:</w:t>
            </w:r>
          </w:p>
          <w:p w14:paraId="7C6439ED" w14:textId="77777777" w:rsidR="00EC75AF" w:rsidRPr="00EC75AF" w:rsidRDefault="00EC75AF" w:rsidP="00AA2E96">
            <w:pPr>
              <w:numPr>
                <w:ilvl w:val="0"/>
                <w:numId w:val="14"/>
              </w:numPr>
              <w:adjustRightInd w:val="0"/>
              <w:snapToGrid w:val="0"/>
              <w:spacing w:after="0" w:line="240" w:lineRule="auto"/>
              <w:rPr>
                <w:rFonts w:ascii="Times New Roman" w:hAnsi="Times New Roman" w:cs="Times New Roman"/>
                <w:sz w:val="20"/>
                <w:szCs w:val="20"/>
              </w:rPr>
            </w:pPr>
            <w:r w:rsidRPr="00EC75AF">
              <w:rPr>
                <w:rFonts w:ascii="Times New Roman" w:hAnsi="Times New Roman" w:cs="Times New Roman"/>
                <w:sz w:val="20"/>
                <w:szCs w:val="20"/>
              </w:rPr>
              <w:t>For HARQ feedback in groupcast and unicast, when PSFCH resource is (pre-)configured in the resource pool,</w:t>
            </w:r>
          </w:p>
          <w:p w14:paraId="013D2358" w14:textId="4C96FB52" w:rsidR="00EC75AF" w:rsidRDefault="00EC75AF" w:rsidP="00AA2E96">
            <w:pPr>
              <w:numPr>
                <w:ilvl w:val="1"/>
                <w:numId w:val="14"/>
              </w:numPr>
              <w:adjustRightInd w:val="0"/>
              <w:snapToGrid w:val="0"/>
              <w:spacing w:after="0" w:line="240" w:lineRule="auto"/>
            </w:pPr>
            <w:r w:rsidRPr="00EC75AF">
              <w:rPr>
                <w:rFonts w:ascii="Times New Roman" w:hAnsi="Times New Roman" w:cs="Times New Roman"/>
                <w:sz w:val="20"/>
                <w:szCs w:val="20"/>
              </w:rPr>
              <w:t>SCI explicitly indicates whether HARQ feedback is used or not for the corresponding PSSCH transmission.</w:t>
            </w:r>
          </w:p>
        </w:tc>
      </w:tr>
    </w:tbl>
    <w:p w14:paraId="4E00F422" w14:textId="74189FB5" w:rsidR="00EC75AF" w:rsidRDefault="00EC75AF" w:rsidP="00EC75AF">
      <w:pPr>
        <w:spacing w:before="120"/>
        <w:jc w:val="both"/>
      </w:pPr>
      <w:r w:rsidRPr="000C5F8D">
        <w:rPr>
          <w:rFonts w:hint="eastAsia"/>
        </w:rPr>
        <w:lastRenderedPageBreak/>
        <w:t xml:space="preserve">In </w:t>
      </w:r>
      <w:r w:rsidRPr="000C5F8D">
        <w:t xml:space="preserve">NR sidelink </w:t>
      </w:r>
      <w:r w:rsidRPr="000C5F8D">
        <w:rPr>
          <w:rFonts w:hint="eastAsia"/>
        </w:rPr>
        <w:t xml:space="preserve">unicast, </w:t>
      </w:r>
      <w:r w:rsidRPr="000C5F8D">
        <w:t>i</w:t>
      </w:r>
      <w:r w:rsidRPr="000C5F8D">
        <w:rPr>
          <w:rFonts w:hint="eastAsia"/>
        </w:rPr>
        <w:t>f the channel conditions between a pair of UEs are good</w:t>
      </w:r>
      <w:r w:rsidRPr="000C5F8D">
        <w:t xml:space="preserve"> enough</w:t>
      </w:r>
      <w:r w:rsidRPr="000C5F8D">
        <w:rPr>
          <w:rFonts w:hint="eastAsia"/>
        </w:rPr>
        <w:t>, it</w:t>
      </w:r>
      <w:r w:rsidRPr="000C5F8D">
        <w:t>’</w:t>
      </w:r>
      <w:r w:rsidRPr="000C5F8D">
        <w:rPr>
          <w:rFonts w:hint="eastAsia"/>
        </w:rPr>
        <w:t>s possible that the transmission is successful with less than K (re)transmissions</w:t>
      </w:r>
      <w:r w:rsidR="00C05BBF">
        <w:t>.</w:t>
      </w:r>
      <w:r w:rsidR="00C05BBF" w:rsidRPr="000C5F8D">
        <w:rPr>
          <w:rFonts w:hint="eastAsia"/>
        </w:rPr>
        <w:t xml:space="preserve"> </w:t>
      </w:r>
      <w:r w:rsidR="00C05BBF">
        <w:t>H</w:t>
      </w:r>
      <w:r w:rsidRPr="000C5F8D">
        <w:rPr>
          <w:rFonts w:hint="eastAsia"/>
        </w:rPr>
        <w:t>ence</w:t>
      </w:r>
      <w:r w:rsidRPr="000C5F8D">
        <w:t xml:space="preserve"> HARQ feedback mechanism is introduced in sidelink unicast</w:t>
      </w:r>
      <w:r w:rsidR="00C05BBF">
        <w:t xml:space="preserve"> to avoid unnecessary re-transmissions</w:t>
      </w:r>
      <w:r w:rsidRPr="000C5F8D">
        <w:t>. In NR sidelink groupcast, s</w:t>
      </w:r>
      <w:r w:rsidRPr="000C5F8D">
        <w:rPr>
          <w:rFonts w:hint="eastAsia"/>
        </w:rPr>
        <w:t xml:space="preserve">imilar to unicast, the </w:t>
      </w:r>
      <w:r w:rsidRPr="000C5F8D">
        <w:t>redundant</w:t>
      </w:r>
      <w:r w:rsidRPr="000C5F8D">
        <w:rPr>
          <w:rFonts w:hint="eastAsia"/>
        </w:rPr>
        <w:t xml:space="preserve"> </w:t>
      </w:r>
      <w:r w:rsidRPr="000C5F8D">
        <w:t>retransmission</w:t>
      </w:r>
      <w:r w:rsidRPr="000C5F8D">
        <w:rPr>
          <w:rFonts w:hint="eastAsia"/>
        </w:rPr>
        <w:t xml:space="preserve"> can be reduced if HARQ-ACK feedback is supported. </w:t>
      </w:r>
      <w:r w:rsidRPr="000C5F8D">
        <w:t>T</w:t>
      </w:r>
      <w:r w:rsidRPr="000C5F8D">
        <w:rPr>
          <w:rFonts w:hint="eastAsia"/>
        </w:rPr>
        <w:t xml:space="preserve">he difference to unicast is that a group of UEs need to feed back the HARQ-ACKs to the </w:t>
      </w:r>
      <w:r>
        <w:t xml:space="preserve">same </w:t>
      </w:r>
      <w:r w:rsidRPr="000C5F8D">
        <w:rPr>
          <w:rFonts w:hint="eastAsia"/>
        </w:rPr>
        <w:t xml:space="preserve">transmitter. </w:t>
      </w:r>
      <w:r>
        <w:t xml:space="preserve">RAN1 had agreed to introduce new physical channel-PSFCH to feedback the ACK/NACK. The </w:t>
      </w:r>
      <w:r w:rsidRPr="00EC75AF">
        <w:t xml:space="preserve">SCI information will explicitly indicate whether HARQ feedback is used or not for the corresponding PSSCH transmission. </w:t>
      </w:r>
    </w:p>
    <w:p w14:paraId="15A2A601" w14:textId="0ABC0D67" w:rsidR="00EC75AF" w:rsidRDefault="00EC75AF" w:rsidP="00EC75AF">
      <w:pPr>
        <w:jc w:val="both"/>
      </w:pPr>
      <w:r w:rsidRPr="000C5F8D">
        <w:t>RAN1</w:t>
      </w:r>
      <w:r>
        <w:t xml:space="preserve"> had also agreed two </w:t>
      </w:r>
      <w:r w:rsidR="00DB6C88">
        <w:t xml:space="preserve">different </w:t>
      </w:r>
      <w:r>
        <w:t>types of HARQ feedback procedure for groupcast</w:t>
      </w:r>
      <w:r w:rsidRPr="000C5F8D">
        <w:t>.</w:t>
      </w:r>
    </w:p>
    <w:p w14:paraId="1BC72C30" w14:textId="77777777" w:rsidR="00EC75AF" w:rsidRPr="00EC75AF" w:rsidRDefault="00EC75AF" w:rsidP="00AA2E96">
      <w:pPr>
        <w:pStyle w:val="LGTdoc"/>
        <w:numPr>
          <w:ilvl w:val="0"/>
          <w:numId w:val="10"/>
        </w:numPr>
        <w:spacing w:afterLines="0" w:line="240" w:lineRule="auto"/>
        <w:rPr>
          <w:rFonts w:asciiTheme="minorHAnsi" w:hAnsiTheme="minorHAnsi" w:cstheme="minorHAnsi"/>
          <w:szCs w:val="22"/>
          <w:lang w:val="en-US"/>
        </w:rPr>
      </w:pPr>
      <w:r w:rsidRPr="00EC75AF">
        <w:rPr>
          <w:rFonts w:asciiTheme="minorHAnsi" w:hAnsiTheme="minorHAnsi" w:cstheme="minorHAnsi"/>
          <w:szCs w:val="22"/>
          <w:lang w:val="en-US"/>
        </w:rPr>
        <w:t>Option 1: Receiver UE transmits only HARQ NACK</w:t>
      </w:r>
    </w:p>
    <w:p w14:paraId="42F6ED47" w14:textId="5FE087BC" w:rsidR="00EC75AF" w:rsidRDefault="00EC75AF" w:rsidP="00AA2E96">
      <w:pPr>
        <w:pStyle w:val="LGTdoc"/>
        <w:numPr>
          <w:ilvl w:val="0"/>
          <w:numId w:val="10"/>
        </w:numPr>
        <w:spacing w:afterLines="0" w:after="120" w:line="240" w:lineRule="auto"/>
        <w:ind w:left="714" w:hanging="357"/>
        <w:rPr>
          <w:rFonts w:asciiTheme="minorHAnsi" w:hAnsiTheme="minorHAnsi" w:cstheme="minorHAnsi"/>
          <w:szCs w:val="22"/>
          <w:lang w:val="en-US"/>
        </w:rPr>
      </w:pPr>
      <w:r w:rsidRPr="00EC75AF">
        <w:rPr>
          <w:rFonts w:asciiTheme="minorHAnsi" w:hAnsiTheme="minorHAnsi" w:cstheme="minorHAnsi"/>
          <w:szCs w:val="22"/>
          <w:lang w:val="en-US"/>
        </w:rPr>
        <w:t>Option 2: Receiver UE transmits HARQ ACK/NACK</w:t>
      </w:r>
    </w:p>
    <w:p w14:paraId="21B02690" w14:textId="092E50AA" w:rsidR="00EC75AF" w:rsidRDefault="00EC75AF" w:rsidP="00EC75AF">
      <w:pPr>
        <w:adjustRightInd w:val="0"/>
        <w:snapToGrid w:val="0"/>
        <w:spacing w:after="0" w:line="240" w:lineRule="auto"/>
        <w:jc w:val="both"/>
      </w:pPr>
      <w:r w:rsidRPr="00EC75AF">
        <w:t>For at least option 1 HARQ feedback for groupcast, UE transmits HARQ for the PSSCH if TX-RX distance is smaller or equal to the communication range requirement. Otherwise, the UE does not transmit HARQ feedback for the PSSCH</w:t>
      </w:r>
      <w:r>
        <w:t xml:space="preserve">. </w:t>
      </w:r>
    </w:p>
    <w:p w14:paraId="50D94480" w14:textId="1C38ECB2" w:rsidR="00EC75AF" w:rsidRDefault="00EC75AF" w:rsidP="00EC75AF">
      <w:pPr>
        <w:pStyle w:val="Default"/>
        <w:jc w:val="both"/>
        <w:rPr>
          <w:rFonts w:asciiTheme="minorHAnsi" w:eastAsiaTheme="minorEastAsia" w:hAnsiTheme="minorHAnsi" w:cstheme="minorBidi"/>
          <w:b/>
          <w:i/>
          <w:color w:val="auto"/>
          <w:sz w:val="22"/>
          <w:szCs w:val="20"/>
          <w:lang w:eastAsia="x-none"/>
        </w:rPr>
      </w:pPr>
      <w:bookmarkStart w:id="2" w:name="_Ref30604267"/>
      <w:r w:rsidRPr="00EC75AF">
        <w:rPr>
          <w:rFonts w:asciiTheme="minorHAnsi" w:eastAsiaTheme="minorEastAsia" w:hAnsiTheme="minorHAnsi" w:cstheme="minorBidi"/>
          <w:b/>
          <w:i/>
          <w:color w:val="auto"/>
          <w:sz w:val="22"/>
          <w:szCs w:val="20"/>
          <w:lang w:eastAsia="x-none"/>
        </w:rPr>
        <w:t xml:space="preserve">Observation </w:t>
      </w:r>
      <w:r w:rsidRPr="00EC75AF">
        <w:rPr>
          <w:rFonts w:asciiTheme="minorHAnsi" w:eastAsiaTheme="minorEastAsia" w:hAnsiTheme="minorHAnsi" w:cstheme="minorBidi"/>
          <w:b/>
          <w:i/>
          <w:color w:val="auto"/>
          <w:sz w:val="22"/>
          <w:szCs w:val="20"/>
          <w:lang w:eastAsia="x-none"/>
        </w:rPr>
        <w:fldChar w:fldCharType="begin"/>
      </w:r>
      <w:r w:rsidRPr="00EC75AF">
        <w:rPr>
          <w:rFonts w:asciiTheme="minorHAnsi" w:eastAsiaTheme="minorEastAsia" w:hAnsiTheme="minorHAnsi" w:cstheme="minorBidi"/>
          <w:b/>
          <w:i/>
          <w:color w:val="auto"/>
          <w:sz w:val="22"/>
          <w:szCs w:val="20"/>
          <w:lang w:eastAsia="x-none"/>
        </w:rPr>
        <w:instrText xml:space="preserve"> SEQ Observation \* ARABIC </w:instrText>
      </w:r>
      <w:r w:rsidRPr="00EC75AF">
        <w:rPr>
          <w:rFonts w:asciiTheme="minorHAnsi" w:eastAsiaTheme="minorEastAsia" w:hAnsiTheme="minorHAnsi" w:cstheme="minorBidi"/>
          <w:b/>
          <w:i/>
          <w:color w:val="auto"/>
          <w:sz w:val="22"/>
          <w:szCs w:val="20"/>
          <w:lang w:eastAsia="x-none"/>
        </w:rPr>
        <w:fldChar w:fldCharType="separate"/>
      </w:r>
      <w:r w:rsidR="00A866FC">
        <w:rPr>
          <w:rFonts w:asciiTheme="minorHAnsi" w:eastAsiaTheme="minorEastAsia" w:hAnsiTheme="minorHAnsi" w:cstheme="minorBidi"/>
          <w:b/>
          <w:i/>
          <w:noProof/>
          <w:color w:val="auto"/>
          <w:sz w:val="22"/>
          <w:szCs w:val="20"/>
          <w:lang w:eastAsia="x-none"/>
        </w:rPr>
        <w:t>1</w:t>
      </w:r>
      <w:r w:rsidRPr="00EC75AF">
        <w:rPr>
          <w:rFonts w:asciiTheme="minorHAnsi" w:eastAsiaTheme="minorEastAsia" w:hAnsiTheme="minorHAnsi" w:cstheme="minorBidi"/>
          <w:b/>
          <w:i/>
          <w:color w:val="auto"/>
          <w:sz w:val="22"/>
          <w:szCs w:val="20"/>
          <w:lang w:eastAsia="x-none"/>
        </w:rPr>
        <w:fldChar w:fldCharType="end"/>
      </w:r>
      <w:r w:rsidRPr="00EC75AF">
        <w:rPr>
          <w:rFonts w:asciiTheme="minorHAnsi" w:eastAsiaTheme="minorEastAsia" w:hAnsiTheme="minorHAnsi" w:cstheme="minorBidi"/>
          <w:b/>
          <w:i/>
          <w:color w:val="auto"/>
          <w:sz w:val="22"/>
          <w:szCs w:val="20"/>
          <w:lang w:eastAsia="x-none"/>
        </w:rPr>
        <w:t xml:space="preserve">: RAN1 had introduced the new HARQ procedure </w:t>
      </w:r>
      <w:r w:rsidR="00863CDB">
        <w:rPr>
          <w:rFonts w:asciiTheme="minorHAnsi" w:eastAsiaTheme="minorEastAsia" w:hAnsiTheme="minorHAnsi" w:cstheme="minorBidi"/>
          <w:b/>
          <w:i/>
          <w:color w:val="auto"/>
          <w:sz w:val="22"/>
          <w:szCs w:val="20"/>
          <w:lang w:eastAsia="x-none"/>
        </w:rPr>
        <w:t xml:space="preserve">on sidelink </w:t>
      </w:r>
      <w:r w:rsidRPr="00EC75AF">
        <w:rPr>
          <w:rFonts w:asciiTheme="minorHAnsi" w:eastAsiaTheme="minorEastAsia" w:hAnsiTheme="minorHAnsi" w:cstheme="minorBidi"/>
          <w:b/>
          <w:i/>
          <w:color w:val="auto"/>
          <w:sz w:val="22"/>
          <w:szCs w:val="20"/>
          <w:lang w:eastAsia="x-none"/>
        </w:rPr>
        <w:t>for groupcast, unicast sidelink communication.</w:t>
      </w:r>
      <w:bookmarkEnd w:id="2"/>
    </w:p>
    <w:p w14:paraId="6BB7E853" w14:textId="77777777" w:rsidR="00EC75AF" w:rsidRDefault="00EC75AF" w:rsidP="00EC75AF">
      <w:pPr>
        <w:pStyle w:val="Default"/>
        <w:jc w:val="both"/>
        <w:rPr>
          <w:rFonts w:asciiTheme="minorHAnsi" w:eastAsiaTheme="minorEastAsia" w:hAnsiTheme="minorHAnsi" w:cstheme="minorBidi"/>
          <w:b/>
          <w:i/>
          <w:color w:val="auto"/>
          <w:sz w:val="22"/>
          <w:szCs w:val="20"/>
          <w:lang w:eastAsia="x-none"/>
        </w:rPr>
      </w:pPr>
    </w:p>
    <w:p w14:paraId="10D6D1BD" w14:textId="511A19C6" w:rsidR="00863CDB" w:rsidRPr="00863CDB" w:rsidRDefault="00863CDB" w:rsidP="00863CDB">
      <w:pPr>
        <w:jc w:val="both"/>
        <w:rPr>
          <w:b/>
          <w:u w:val="single"/>
        </w:rPr>
      </w:pPr>
      <w:r>
        <w:rPr>
          <w:b/>
          <w:u w:val="single"/>
        </w:rPr>
        <w:t xml:space="preserve">Reporting HARQ on </w:t>
      </w:r>
      <w:r w:rsidR="00653CA2">
        <w:rPr>
          <w:b/>
          <w:u w:val="single"/>
        </w:rPr>
        <w:t xml:space="preserve">Uu </w:t>
      </w:r>
      <w:r>
        <w:rPr>
          <w:b/>
          <w:u w:val="single"/>
        </w:rPr>
        <w:t>up</w:t>
      </w:r>
      <w:r w:rsidRPr="00863CDB">
        <w:rPr>
          <w:b/>
          <w:u w:val="single"/>
        </w:rPr>
        <w:t>link</w:t>
      </w:r>
    </w:p>
    <w:p w14:paraId="5D5494A1" w14:textId="58F6C227" w:rsidR="00863CDB" w:rsidRDefault="00DB6C88" w:rsidP="00EC75AF">
      <w:pPr>
        <w:pStyle w:val="Default"/>
        <w:jc w:val="both"/>
        <w:rPr>
          <w:rFonts w:asciiTheme="minorHAnsi" w:eastAsiaTheme="minorEastAsia" w:hAnsiTheme="minorHAnsi" w:cstheme="minorBidi"/>
          <w:color w:val="auto"/>
          <w:sz w:val="22"/>
          <w:szCs w:val="20"/>
          <w:lang w:eastAsia="x-none"/>
        </w:rPr>
      </w:pPr>
      <w:r>
        <w:rPr>
          <w:rFonts w:asciiTheme="minorHAnsi" w:eastAsiaTheme="minorEastAsia" w:hAnsiTheme="minorHAnsi" w:cstheme="minorBidi"/>
          <w:color w:val="auto"/>
          <w:sz w:val="22"/>
          <w:szCs w:val="20"/>
          <w:lang w:eastAsia="x-none"/>
        </w:rPr>
        <w:t xml:space="preserve">RAN1 had also agreed the new HARQ feedback on </w:t>
      </w:r>
      <w:r w:rsidR="00653CA2">
        <w:rPr>
          <w:rFonts w:asciiTheme="minorHAnsi" w:eastAsiaTheme="minorEastAsia" w:hAnsiTheme="minorHAnsi" w:cstheme="minorBidi"/>
          <w:color w:val="auto"/>
          <w:sz w:val="22"/>
          <w:szCs w:val="20"/>
          <w:lang w:eastAsia="x-none"/>
        </w:rPr>
        <w:t xml:space="preserve">Uu </w:t>
      </w:r>
      <w:r>
        <w:rPr>
          <w:rFonts w:asciiTheme="minorHAnsi" w:eastAsiaTheme="minorEastAsia" w:hAnsiTheme="minorHAnsi" w:cstheme="minorBidi"/>
          <w:color w:val="auto"/>
          <w:sz w:val="22"/>
          <w:szCs w:val="20"/>
          <w:lang w:eastAsia="x-none"/>
        </w:rPr>
        <w:t xml:space="preserve">uplink from </w:t>
      </w:r>
      <w:r w:rsidR="00653CA2">
        <w:rPr>
          <w:rFonts w:asciiTheme="minorHAnsi" w:eastAsiaTheme="minorEastAsia" w:hAnsiTheme="minorHAnsi" w:cstheme="minorBidi"/>
          <w:color w:val="auto"/>
          <w:sz w:val="22"/>
          <w:szCs w:val="20"/>
          <w:lang w:eastAsia="x-none"/>
        </w:rPr>
        <w:t xml:space="preserve">Tx </w:t>
      </w:r>
      <w:r>
        <w:rPr>
          <w:rFonts w:asciiTheme="minorHAnsi" w:eastAsiaTheme="minorEastAsia" w:hAnsiTheme="minorHAnsi" w:cstheme="minorBidi"/>
          <w:color w:val="auto"/>
          <w:sz w:val="22"/>
          <w:szCs w:val="20"/>
          <w:lang w:eastAsia="x-none"/>
        </w:rPr>
        <w:t xml:space="preserve">UE after receiving the HARQ feedback on sidelink. </w:t>
      </w:r>
      <w:r w:rsidR="00DB6A86">
        <w:rPr>
          <w:rFonts w:asciiTheme="minorHAnsi" w:eastAsiaTheme="minorEastAsia" w:hAnsiTheme="minorHAnsi" w:cstheme="minorBidi"/>
          <w:color w:val="auto"/>
          <w:sz w:val="22"/>
          <w:szCs w:val="20"/>
          <w:lang w:eastAsia="x-none"/>
        </w:rPr>
        <w:t xml:space="preserve">The </w:t>
      </w:r>
      <w:r w:rsidR="00653CA2">
        <w:rPr>
          <w:rFonts w:asciiTheme="minorHAnsi" w:eastAsiaTheme="minorEastAsia" w:hAnsiTheme="minorHAnsi" w:cstheme="minorBidi"/>
          <w:color w:val="auto"/>
          <w:sz w:val="22"/>
          <w:szCs w:val="20"/>
          <w:lang w:eastAsia="x-none"/>
        </w:rPr>
        <w:t xml:space="preserve">Tx </w:t>
      </w:r>
      <w:r w:rsidR="00DB6A86">
        <w:rPr>
          <w:rFonts w:asciiTheme="minorHAnsi" w:eastAsiaTheme="minorEastAsia" w:hAnsiTheme="minorHAnsi" w:cstheme="minorBidi"/>
          <w:color w:val="auto"/>
          <w:sz w:val="22"/>
          <w:szCs w:val="20"/>
          <w:lang w:eastAsia="x-none"/>
        </w:rPr>
        <w:t>UE shall use its PUCCH to report the sidelink HARQ based on the configured timing by RRC or DCI</w:t>
      </w:r>
      <w:r w:rsidR="00653CA2">
        <w:rPr>
          <w:rFonts w:asciiTheme="minorHAnsi" w:eastAsiaTheme="minorEastAsia" w:hAnsiTheme="minorHAnsi" w:cstheme="minorBidi"/>
          <w:color w:val="auto"/>
          <w:sz w:val="22"/>
          <w:szCs w:val="20"/>
          <w:lang w:eastAsia="x-none"/>
        </w:rPr>
        <w:t xml:space="preserve"> to gNB</w:t>
      </w:r>
      <w:r w:rsidR="00DB6A86">
        <w:rPr>
          <w:rFonts w:asciiTheme="minorHAnsi" w:eastAsiaTheme="minorEastAsia" w:hAnsiTheme="minorHAnsi" w:cstheme="minorBidi"/>
          <w:color w:val="auto"/>
          <w:sz w:val="22"/>
          <w:szCs w:val="20"/>
          <w:lang w:eastAsia="x-none"/>
        </w:rPr>
        <w:t>. D</w:t>
      </w:r>
      <w:r>
        <w:rPr>
          <w:rFonts w:asciiTheme="minorHAnsi" w:eastAsiaTheme="minorEastAsia" w:hAnsiTheme="minorHAnsi" w:cstheme="minorBidi"/>
          <w:color w:val="auto"/>
          <w:sz w:val="22"/>
          <w:szCs w:val="20"/>
          <w:lang w:eastAsia="x-none"/>
        </w:rPr>
        <w:t>ifferent HARQ feedback contents on uplink were defined for unicast, groupcast option1 and groupcast option 2.</w:t>
      </w:r>
    </w:p>
    <w:p w14:paraId="19608744" w14:textId="77777777" w:rsidR="00DB6C88" w:rsidRDefault="00DB6C88" w:rsidP="00EC75AF">
      <w:pPr>
        <w:pStyle w:val="Default"/>
        <w:jc w:val="both"/>
        <w:rPr>
          <w:rFonts w:asciiTheme="minorHAnsi" w:eastAsiaTheme="minorEastAsia" w:hAnsiTheme="minorHAnsi" w:cstheme="minorBidi"/>
          <w:color w:val="auto"/>
          <w:sz w:val="22"/>
          <w:szCs w:val="20"/>
          <w:lang w:eastAsia="x-none"/>
        </w:rPr>
      </w:pPr>
    </w:p>
    <w:tbl>
      <w:tblPr>
        <w:tblStyle w:val="af4"/>
        <w:tblW w:w="0" w:type="auto"/>
        <w:tblLook w:val="04A0" w:firstRow="1" w:lastRow="0" w:firstColumn="1" w:lastColumn="0" w:noHBand="0" w:noVBand="1"/>
      </w:tblPr>
      <w:tblGrid>
        <w:gridCol w:w="9629"/>
      </w:tblGrid>
      <w:tr w:rsidR="00DB6C88" w14:paraId="3B5C88D4" w14:textId="77777777" w:rsidTr="00DB6C88">
        <w:tc>
          <w:tcPr>
            <w:tcW w:w="9629" w:type="dxa"/>
          </w:tcPr>
          <w:p w14:paraId="5AE62023" w14:textId="45C4A38D" w:rsidR="00DB6C88" w:rsidRPr="00DB6C88" w:rsidRDefault="00DB6C88" w:rsidP="00DB6C88">
            <w:pPr>
              <w:spacing w:after="0" w:line="240" w:lineRule="auto"/>
              <w:rPr>
                <w:rFonts w:ascii="Times New Roman"/>
                <w:szCs w:val="20"/>
              </w:rPr>
            </w:pPr>
            <w:r w:rsidRPr="00DB6C88">
              <w:rPr>
                <w:rFonts w:ascii="Times New Roman"/>
                <w:szCs w:val="20"/>
              </w:rPr>
              <w:t>RAN1 #97</w:t>
            </w:r>
          </w:p>
          <w:p w14:paraId="67FA0AC0" w14:textId="77777777" w:rsidR="00DB6C88" w:rsidRPr="006E0E61" w:rsidRDefault="00DB6C88" w:rsidP="00DB6C88">
            <w:pPr>
              <w:spacing w:after="0" w:line="240" w:lineRule="auto"/>
              <w:rPr>
                <w:rFonts w:ascii="Times New Roman"/>
                <w:szCs w:val="20"/>
              </w:rPr>
            </w:pPr>
            <w:r w:rsidRPr="006E0E61">
              <w:rPr>
                <w:rFonts w:ascii="Times New Roman"/>
                <w:szCs w:val="20"/>
                <w:highlight w:val="green"/>
              </w:rPr>
              <w:t>Agreements</w:t>
            </w:r>
            <w:r w:rsidRPr="006E0E61">
              <w:rPr>
                <w:rFonts w:ascii="Times New Roman"/>
                <w:szCs w:val="20"/>
              </w:rPr>
              <w:t>:</w:t>
            </w:r>
          </w:p>
          <w:p w14:paraId="7E7B4A81" w14:textId="77777777" w:rsidR="00DB6C88" w:rsidRDefault="00DB6C88" w:rsidP="00AA2E96">
            <w:pPr>
              <w:pStyle w:val="af3"/>
              <w:numPr>
                <w:ilvl w:val="0"/>
                <w:numId w:val="15"/>
              </w:numPr>
              <w:spacing w:after="0" w:line="240" w:lineRule="auto"/>
              <w:contextualSpacing w:val="0"/>
              <w:rPr>
                <w:rFonts w:ascii="Times New Roman" w:hAnsi="Times New Roman"/>
                <w:szCs w:val="20"/>
                <w:lang w:eastAsia="ja-JP"/>
              </w:rPr>
            </w:pPr>
            <w:r w:rsidRPr="006E0E61">
              <w:rPr>
                <w:rFonts w:ascii="Times New Roman" w:hAnsi="Times New Roman"/>
                <w:szCs w:val="20"/>
                <w:lang w:eastAsia="ja-JP"/>
              </w:rPr>
              <w:t>Sidelink HARQ ACK/NACK report from transmitter UE to gNB is supported with details FFS.</w:t>
            </w:r>
          </w:p>
          <w:p w14:paraId="23C322C7" w14:textId="77777777" w:rsidR="00DB6C88" w:rsidRDefault="00DB6C88" w:rsidP="00DB6C88">
            <w:pPr>
              <w:spacing w:after="0" w:line="240" w:lineRule="auto"/>
              <w:rPr>
                <w:rFonts w:ascii="Times New Roman" w:hAnsi="Times New Roman"/>
                <w:szCs w:val="20"/>
                <w:lang w:eastAsia="ja-JP"/>
              </w:rPr>
            </w:pPr>
          </w:p>
          <w:p w14:paraId="0C84DD06" w14:textId="43862A59" w:rsidR="00DB6C88" w:rsidRPr="00DB6C88" w:rsidRDefault="00DB6C88" w:rsidP="00DB6C88">
            <w:pPr>
              <w:spacing w:after="0" w:line="240" w:lineRule="auto"/>
              <w:rPr>
                <w:rFonts w:ascii="Times New Roman"/>
                <w:szCs w:val="20"/>
              </w:rPr>
            </w:pPr>
            <w:r w:rsidRPr="00DB6C88">
              <w:rPr>
                <w:rFonts w:ascii="Times New Roman"/>
                <w:szCs w:val="20"/>
              </w:rPr>
              <w:t>RAN1 #9</w:t>
            </w:r>
            <w:r>
              <w:rPr>
                <w:rFonts w:ascii="Times New Roman"/>
                <w:szCs w:val="20"/>
              </w:rPr>
              <w:t>8bis</w:t>
            </w:r>
          </w:p>
          <w:p w14:paraId="37721B8E" w14:textId="77777777" w:rsidR="00DB6C88" w:rsidRPr="006E0E61" w:rsidRDefault="00DB6C88" w:rsidP="00DB6C88">
            <w:pPr>
              <w:spacing w:after="0" w:line="240" w:lineRule="auto"/>
              <w:rPr>
                <w:rFonts w:ascii="Times" w:hAnsi="Times"/>
                <w:szCs w:val="20"/>
                <w:lang w:val="en-GB" w:eastAsia="x-none"/>
              </w:rPr>
            </w:pPr>
            <w:r w:rsidRPr="006E0E61">
              <w:rPr>
                <w:rFonts w:ascii="Times" w:hAnsi="Times"/>
                <w:szCs w:val="20"/>
                <w:highlight w:val="green"/>
                <w:lang w:val="en-GB" w:eastAsia="x-none"/>
              </w:rPr>
              <w:t>Agreements</w:t>
            </w:r>
            <w:r w:rsidRPr="006E0E61">
              <w:rPr>
                <w:rFonts w:ascii="Times" w:hAnsi="Times"/>
                <w:szCs w:val="20"/>
                <w:lang w:val="en-GB" w:eastAsia="x-none"/>
              </w:rPr>
              <w:t>:</w:t>
            </w:r>
          </w:p>
          <w:p w14:paraId="2F97E663" w14:textId="77777777" w:rsidR="00DB6C88" w:rsidRPr="003D623C" w:rsidRDefault="00DB6C88" w:rsidP="00DB6C88">
            <w:pPr>
              <w:spacing w:after="0" w:line="240" w:lineRule="auto"/>
              <w:rPr>
                <w:rFonts w:ascii="Times New Roman" w:hAnsi="Times New Roman" w:cs="Times New Roman"/>
                <w:color w:val="000000"/>
                <w:szCs w:val="20"/>
                <w:lang w:val="en-GB" w:eastAsia="x-none"/>
              </w:rPr>
            </w:pPr>
            <w:r w:rsidRPr="003D623C">
              <w:rPr>
                <w:rFonts w:ascii="Times New Roman" w:hAnsi="Times New Roman" w:cs="Times New Roman"/>
                <w:color w:val="000000"/>
                <w:szCs w:val="20"/>
                <w:lang w:val="en-GB" w:eastAsia="x-none"/>
              </w:rPr>
              <w:t xml:space="preserve">For reporting SL HARQ-ACK to the gNB: </w:t>
            </w:r>
          </w:p>
          <w:p w14:paraId="716E2899" w14:textId="77777777" w:rsidR="00DB6C88" w:rsidRPr="003D623C" w:rsidRDefault="00DB6C88" w:rsidP="00AA2E96">
            <w:pPr>
              <w:numPr>
                <w:ilvl w:val="0"/>
                <w:numId w:val="16"/>
              </w:numPr>
              <w:spacing w:after="0" w:line="240" w:lineRule="auto"/>
              <w:rPr>
                <w:rFonts w:ascii="Times New Roman" w:hAnsi="Times New Roman" w:cs="Times New Roman"/>
                <w:strike/>
                <w:color w:val="000000"/>
                <w:szCs w:val="20"/>
                <w:lang w:val="en-GB" w:eastAsia="ja-JP"/>
              </w:rPr>
            </w:pPr>
            <w:r w:rsidRPr="003D623C">
              <w:rPr>
                <w:rFonts w:ascii="Times New Roman" w:hAnsi="Times New Roman" w:cs="Times New Roman"/>
                <w:color w:val="000000"/>
                <w:szCs w:val="20"/>
                <w:lang w:val="en-GB" w:eastAsia="ja-JP"/>
              </w:rPr>
              <w:t xml:space="preserve">For dynamic grant and configured grant type-2 in SL, the Rel-15 procedure and signalling for DL HARQ-ACK are reused for the purpose of selecting PUCCH offset/resource and format in UL. </w:t>
            </w:r>
          </w:p>
          <w:p w14:paraId="2A185E1C" w14:textId="77777777" w:rsidR="00DB6C88" w:rsidRPr="003D623C" w:rsidRDefault="00DB6C88" w:rsidP="00AA2E96">
            <w:pPr>
              <w:numPr>
                <w:ilvl w:val="1"/>
                <w:numId w:val="16"/>
              </w:numPr>
              <w:spacing w:after="0" w:line="240" w:lineRule="auto"/>
              <w:rPr>
                <w:rFonts w:ascii="Times New Roman" w:hAnsi="Times New Roman" w:cs="Times New Roman"/>
                <w:strike/>
                <w:color w:val="FF0000"/>
                <w:szCs w:val="20"/>
                <w:u w:val="single"/>
                <w:lang w:val="en-GB" w:eastAsia="ja-JP"/>
              </w:rPr>
            </w:pPr>
            <w:r w:rsidRPr="003D623C">
              <w:rPr>
                <w:rFonts w:ascii="Times New Roman" w:hAnsi="Times New Roman" w:cs="Times New Roman"/>
                <w:color w:val="FF0000"/>
                <w:szCs w:val="20"/>
                <w:u w:val="single"/>
                <w:lang w:val="en-GB" w:eastAsia="ja-JP"/>
              </w:rPr>
              <w:t>The configuration for SL is separate from Uu link for a UE</w:t>
            </w:r>
          </w:p>
          <w:p w14:paraId="03DF1AA3" w14:textId="77777777" w:rsidR="00DB6C88" w:rsidRPr="003D623C" w:rsidRDefault="00DB6C88" w:rsidP="00AA2E96">
            <w:pPr>
              <w:numPr>
                <w:ilvl w:val="1"/>
                <w:numId w:val="16"/>
              </w:numPr>
              <w:spacing w:after="0" w:line="240" w:lineRule="auto"/>
              <w:rPr>
                <w:rFonts w:ascii="Times New Roman" w:hAnsi="Times New Roman" w:cs="Times New Roman"/>
                <w:strike/>
                <w:color w:val="000000"/>
                <w:szCs w:val="20"/>
                <w:lang w:val="en-GB" w:eastAsia="ja-JP"/>
              </w:rPr>
            </w:pPr>
            <w:r w:rsidRPr="003D623C">
              <w:rPr>
                <w:rFonts w:ascii="Times New Roman" w:hAnsi="Times New Roman" w:cs="Times New Roman"/>
                <w:color w:val="000000"/>
                <w:szCs w:val="20"/>
                <w:lang w:val="en-GB" w:eastAsia="ja-JP"/>
              </w:rPr>
              <w:t>FFS how to indicatae timing of transmission in PUCCH, including whether physical or logical slots are used</w:t>
            </w:r>
          </w:p>
          <w:p w14:paraId="210D971D" w14:textId="77777777" w:rsidR="00DB6C88" w:rsidRPr="003D623C" w:rsidRDefault="00DB6C88" w:rsidP="00AA2E96">
            <w:pPr>
              <w:numPr>
                <w:ilvl w:val="0"/>
                <w:numId w:val="16"/>
              </w:numPr>
              <w:spacing w:after="0" w:line="240" w:lineRule="auto"/>
              <w:rPr>
                <w:rFonts w:ascii="Times New Roman" w:hAnsi="Times New Roman" w:cs="Times New Roman"/>
                <w:szCs w:val="20"/>
                <w:lang w:val="en-GB" w:eastAsia="ja-JP"/>
              </w:rPr>
            </w:pPr>
            <w:r w:rsidRPr="003D623C">
              <w:rPr>
                <w:rFonts w:ascii="Times New Roman" w:hAnsi="Times New Roman" w:cs="Times New Roman"/>
                <w:szCs w:val="20"/>
                <w:lang w:val="en-GB" w:eastAsia="ja-JP"/>
              </w:rPr>
              <w:lastRenderedPageBreak/>
              <w:t>For configured grant type-1 in SL, RRC is used to configure PUCCH offset/resource and format in UL (if supported)</w:t>
            </w:r>
          </w:p>
          <w:p w14:paraId="7056CC4C" w14:textId="41CAD755" w:rsidR="00DB6C88" w:rsidRPr="00DB6C88" w:rsidRDefault="00DB6C88" w:rsidP="00DB6C88">
            <w:pPr>
              <w:spacing w:after="0" w:line="240" w:lineRule="auto"/>
              <w:rPr>
                <w:rFonts w:ascii="Times New Roman" w:hAnsi="Times New Roman"/>
                <w:szCs w:val="20"/>
                <w:lang w:val="en-GB" w:eastAsia="ja-JP"/>
              </w:rPr>
            </w:pPr>
            <w:r w:rsidRPr="000018A3">
              <w:rPr>
                <w:rFonts w:ascii="Times New Roman"/>
                <w:szCs w:val="20"/>
                <w:highlight w:val="green"/>
              </w:rPr>
              <w:t>Email approval in [98b-NR-12]</w:t>
            </w:r>
          </w:p>
          <w:p w14:paraId="1AB3F2E2" w14:textId="77777777" w:rsidR="00DB6C88" w:rsidRPr="000018A3" w:rsidRDefault="00DB6C88" w:rsidP="00DB6C88">
            <w:pPr>
              <w:spacing w:after="0" w:line="240" w:lineRule="auto"/>
              <w:rPr>
                <w:rFonts w:ascii="Times New Roman"/>
                <w:szCs w:val="20"/>
              </w:rPr>
            </w:pPr>
            <w:r w:rsidRPr="000018A3">
              <w:rPr>
                <w:rFonts w:ascii="Times New Roman"/>
                <w:szCs w:val="20"/>
                <w:highlight w:val="green"/>
              </w:rPr>
              <w:t>Agreements</w:t>
            </w:r>
            <w:r w:rsidRPr="000018A3">
              <w:rPr>
                <w:rFonts w:ascii="Times New Roman"/>
                <w:szCs w:val="20"/>
              </w:rPr>
              <w:t>:</w:t>
            </w:r>
          </w:p>
          <w:p w14:paraId="04798685" w14:textId="77777777" w:rsidR="00DB6C88" w:rsidRPr="000018A3" w:rsidRDefault="00DB6C88" w:rsidP="00AA2E96">
            <w:pPr>
              <w:numPr>
                <w:ilvl w:val="0"/>
                <w:numId w:val="17"/>
              </w:numPr>
              <w:spacing w:after="0" w:line="240" w:lineRule="auto"/>
              <w:rPr>
                <w:rFonts w:ascii="Times New Roman"/>
                <w:szCs w:val="20"/>
              </w:rPr>
            </w:pPr>
            <w:r w:rsidRPr="000018A3">
              <w:rPr>
                <w:rFonts w:ascii="Times New Roman"/>
                <w:szCs w:val="20"/>
              </w:rPr>
              <w:t xml:space="preserve">For unicast: </w:t>
            </w:r>
          </w:p>
          <w:p w14:paraId="452A5B8E" w14:textId="77777777" w:rsidR="00DB6C88" w:rsidRPr="000018A3" w:rsidRDefault="00DB6C88" w:rsidP="00AA2E96">
            <w:pPr>
              <w:numPr>
                <w:ilvl w:val="1"/>
                <w:numId w:val="17"/>
              </w:numPr>
              <w:spacing w:after="0" w:line="240" w:lineRule="auto"/>
              <w:rPr>
                <w:rFonts w:ascii="Times New Roman"/>
                <w:szCs w:val="20"/>
              </w:rPr>
            </w:pPr>
            <w:r w:rsidRPr="000018A3">
              <w:rPr>
                <w:rFonts w:ascii="Times New Roman"/>
                <w:szCs w:val="20"/>
              </w:rPr>
              <w:t xml:space="preserve">TX UE reports contents received in PSFCH (i.e., ACK/NACK) to gNB. </w:t>
            </w:r>
          </w:p>
          <w:p w14:paraId="05073C1E" w14:textId="77777777" w:rsidR="00DB6C88" w:rsidRPr="000018A3" w:rsidRDefault="00DB6C88" w:rsidP="00AA2E96">
            <w:pPr>
              <w:numPr>
                <w:ilvl w:val="1"/>
                <w:numId w:val="17"/>
              </w:numPr>
              <w:spacing w:after="0" w:line="240" w:lineRule="auto"/>
              <w:rPr>
                <w:rFonts w:ascii="Times New Roman"/>
                <w:szCs w:val="20"/>
              </w:rPr>
            </w:pPr>
            <w:r w:rsidRPr="000018A3">
              <w:rPr>
                <w:rFonts w:ascii="Times New Roman"/>
                <w:szCs w:val="20"/>
              </w:rPr>
              <w:t xml:space="preserve">TX UE reports NACK if PSFCH is not detected </w:t>
            </w:r>
          </w:p>
          <w:p w14:paraId="019A0319" w14:textId="77777777" w:rsidR="00DB6C88" w:rsidRPr="000018A3" w:rsidRDefault="00DB6C88" w:rsidP="00AA2E96">
            <w:pPr>
              <w:numPr>
                <w:ilvl w:val="1"/>
                <w:numId w:val="17"/>
              </w:numPr>
              <w:spacing w:after="0" w:line="240" w:lineRule="auto"/>
              <w:rPr>
                <w:rFonts w:ascii="Times New Roman"/>
                <w:szCs w:val="20"/>
              </w:rPr>
            </w:pPr>
            <w:r w:rsidRPr="000018A3">
              <w:rPr>
                <w:rFonts w:ascii="Times New Roman"/>
                <w:szCs w:val="20"/>
              </w:rPr>
              <w:t xml:space="preserve">When generating the HARQ-ACK report for the transmissions corresponding to a grant, the TX UE </w:t>
            </w:r>
            <w:r w:rsidRPr="000018A3">
              <w:rPr>
                <w:rFonts w:ascii="Times New Roman"/>
                <w:szCs w:val="20"/>
                <w:highlight w:val="darkYellow"/>
              </w:rPr>
              <w:t>uses the most recent PSFCH occasion</w:t>
            </w:r>
            <w:r w:rsidRPr="000018A3">
              <w:rPr>
                <w:rFonts w:ascii="Times New Roman"/>
                <w:szCs w:val="20"/>
              </w:rPr>
              <w:t xml:space="preserve"> (</w:t>
            </w:r>
            <w:r w:rsidRPr="000018A3">
              <w:rPr>
                <w:rFonts w:ascii="Times New Roman"/>
                <w:szCs w:val="20"/>
                <w:highlight w:val="darkYellow"/>
              </w:rPr>
              <w:t>as working assumption</w:t>
            </w:r>
            <w:r w:rsidRPr="000018A3">
              <w:rPr>
                <w:rFonts w:ascii="Times New Roman"/>
                <w:szCs w:val="20"/>
              </w:rPr>
              <w:t>) associated with the transmissions.</w:t>
            </w:r>
          </w:p>
          <w:p w14:paraId="0C759267" w14:textId="77777777" w:rsidR="00DB6C88" w:rsidRPr="000018A3" w:rsidRDefault="00DB6C88" w:rsidP="00AA2E96">
            <w:pPr>
              <w:numPr>
                <w:ilvl w:val="0"/>
                <w:numId w:val="17"/>
              </w:numPr>
              <w:spacing w:after="0" w:line="240" w:lineRule="auto"/>
              <w:rPr>
                <w:rFonts w:ascii="Times New Roman"/>
                <w:szCs w:val="20"/>
              </w:rPr>
            </w:pPr>
            <w:r w:rsidRPr="000018A3">
              <w:rPr>
                <w:rFonts w:ascii="Times New Roman"/>
                <w:szCs w:val="20"/>
              </w:rPr>
              <w:t xml:space="preserve">For groupcast option 1: </w:t>
            </w:r>
          </w:p>
          <w:p w14:paraId="157E355D" w14:textId="77777777" w:rsidR="00DB6C88" w:rsidRPr="000018A3" w:rsidRDefault="00DB6C88" w:rsidP="00AA2E96">
            <w:pPr>
              <w:numPr>
                <w:ilvl w:val="1"/>
                <w:numId w:val="17"/>
              </w:numPr>
              <w:spacing w:after="0" w:line="240" w:lineRule="auto"/>
              <w:rPr>
                <w:rFonts w:ascii="Times New Roman"/>
                <w:szCs w:val="20"/>
              </w:rPr>
            </w:pPr>
            <w:r w:rsidRPr="000018A3">
              <w:rPr>
                <w:rFonts w:ascii="Times New Roman"/>
                <w:szCs w:val="20"/>
              </w:rPr>
              <w:t xml:space="preserve">TX UE reports ACK to the gNB if no PSFCH is detected. </w:t>
            </w:r>
          </w:p>
          <w:p w14:paraId="25D1FBC1" w14:textId="77777777" w:rsidR="00DB6C88" w:rsidRPr="000018A3" w:rsidRDefault="00DB6C88" w:rsidP="00AA2E96">
            <w:pPr>
              <w:numPr>
                <w:ilvl w:val="1"/>
                <w:numId w:val="17"/>
              </w:numPr>
              <w:spacing w:after="0" w:line="240" w:lineRule="auto"/>
              <w:rPr>
                <w:rFonts w:ascii="Times New Roman"/>
                <w:szCs w:val="20"/>
              </w:rPr>
            </w:pPr>
            <w:r w:rsidRPr="000018A3">
              <w:rPr>
                <w:rFonts w:ascii="Times New Roman"/>
                <w:szCs w:val="20"/>
              </w:rPr>
              <w:t xml:space="preserve">TX UE reports NACK to the gNB if at least one PSFCH (i.e., NACK) is detected. </w:t>
            </w:r>
          </w:p>
          <w:p w14:paraId="03B3D779" w14:textId="77777777" w:rsidR="00DB6C88" w:rsidRPr="000018A3" w:rsidRDefault="00DB6C88" w:rsidP="00AA2E96">
            <w:pPr>
              <w:numPr>
                <w:ilvl w:val="1"/>
                <w:numId w:val="17"/>
              </w:numPr>
              <w:spacing w:after="0" w:line="240" w:lineRule="auto"/>
              <w:rPr>
                <w:rFonts w:ascii="Times New Roman"/>
                <w:szCs w:val="20"/>
              </w:rPr>
            </w:pPr>
            <w:r w:rsidRPr="000018A3">
              <w:rPr>
                <w:rFonts w:ascii="Times New Roman"/>
                <w:szCs w:val="20"/>
              </w:rPr>
              <w:t xml:space="preserve">When generating the HARQ-ACK report for the transmissions corresponding to a grant, the TX UE uses </w:t>
            </w:r>
            <w:r w:rsidRPr="000018A3">
              <w:rPr>
                <w:rFonts w:ascii="Times New Roman"/>
                <w:szCs w:val="20"/>
                <w:highlight w:val="darkYellow"/>
              </w:rPr>
              <w:t>the most recent PSFCH occasion</w:t>
            </w:r>
            <w:r w:rsidRPr="000018A3">
              <w:rPr>
                <w:rFonts w:ascii="Times New Roman"/>
                <w:szCs w:val="20"/>
              </w:rPr>
              <w:t xml:space="preserve"> (</w:t>
            </w:r>
            <w:r w:rsidRPr="000018A3">
              <w:rPr>
                <w:rFonts w:ascii="Times New Roman"/>
                <w:szCs w:val="20"/>
                <w:highlight w:val="darkYellow"/>
              </w:rPr>
              <w:t>as a working assumption</w:t>
            </w:r>
            <w:r w:rsidRPr="000018A3">
              <w:rPr>
                <w:rFonts w:ascii="Times New Roman"/>
                <w:szCs w:val="20"/>
              </w:rPr>
              <w:t xml:space="preserve">) associated with the transmissions. </w:t>
            </w:r>
          </w:p>
          <w:p w14:paraId="255DE934" w14:textId="77777777" w:rsidR="00DB6C88" w:rsidRPr="000018A3" w:rsidRDefault="00DB6C88" w:rsidP="00AA2E96">
            <w:pPr>
              <w:numPr>
                <w:ilvl w:val="1"/>
                <w:numId w:val="17"/>
              </w:numPr>
              <w:spacing w:after="0" w:line="240" w:lineRule="auto"/>
              <w:rPr>
                <w:rFonts w:ascii="Times New Roman"/>
                <w:szCs w:val="20"/>
              </w:rPr>
            </w:pPr>
            <w:r w:rsidRPr="000018A3">
              <w:rPr>
                <w:rFonts w:ascii="Times New Roman"/>
                <w:szCs w:val="20"/>
              </w:rPr>
              <w:t xml:space="preserve">FFS the cases when TX UE does not transmit/receive due to prioritization. </w:t>
            </w:r>
          </w:p>
          <w:p w14:paraId="1EC8407A" w14:textId="77777777" w:rsidR="00DB6C88" w:rsidRPr="000018A3" w:rsidRDefault="00DB6C88" w:rsidP="00AA2E96">
            <w:pPr>
              <w:numPr>
                <w:ilvl w:val="0"/>
                <w:numId w:val="17"/>
              </w:numPr>
              <w:spacing w:after="0" w:line="240" w:lineRule="auto"/>
              <w:rPr>
                <w:rFonts w:ascii="Times New Roman"/>
                <w:szCs w:val="20"/>
              </w:rPr>
            </w:pPr>
            <w:r w:rsidRPr="000018A3">
              <w:rPr>
                <w:rFonts w:ascii="Times New Roman"/>
                <w:szCs w:val="20"/>
              </w:rPr>
              <w:t xml:space="preserve">For groupcast option 2: </w:t>
            </w:r>
          </w:p>
          <w:p w14:paraId="035E5C95" w14:textId="77777777" w:rsidR="00DB6C88" w:rsidRPr="000018A3" w:rsidRDefault="00DB6C88" w:rsidP="00AA2E96">
            <w:pPr>
              <w:numPr>
                <w:ilvl w:val="1"/>
                <w:numId w:val="17"/>
              </w:numPr>
              <w:spacing w:after="0" w:line="240" w:lineRule="auto"/>
              <w:rPr>
                <w:rFonts w:ascii="Times New Roman"/>
                <w:szCs w:val="20"/>
              </w:rPr>
            </w:pPr>
            <w:r w:rsidRPr="000018A3">
              <w:rPr>
                <w:rFonts w:ascii="Times New Roman"/>
                <w:szCs w:val="20"/>
              </w:rPr>
              <w:t xml:space="preserve">TX UE reports ACK if all expected PSFCH resources are received and carry ACK. </w:t>
            </w:r>
          </w:p>
          <w:p w14:paraId="56126A33" w14:textId="77777777" w:rsidR="00DB6C88" w:rsidRPr="000018A3" w:rsidRDefault="00DB6C88" w:rsidP="00AA2E96">
            <w:pPr>
              <w:numPr>
                <w:ilvl w:val="1"/>
                <w:numId w:val="17"/>
              </w:numPr>
              <w:spacing w:after="0" w:line="240" w:lineRule="auto"/>
              <w:rPr>
                <w:rFonts w:ascii="Times New Roman"/>
                <w:szCs w:val="20"/>
              </w:rPr>
            </w:pPr>
            <w:r w:rsidRPr="000018A3">
              <w:rPr>
                <w:rFonts w:ascii="Times New Roman"/>
                <w:szCs w:val="20"/>
              </w:rPr>
              <w:t xml:space="preserve">TX UE reports NACK if at least one received PSFCH resource carries NACK or if no PSFCH is detected. </w:t>
            </w:r>
          </w:p>
          <w:p w14:paraId="51B97AAF" w14:textId="69F4E828" w:rsidR="00DB6C88" w:rsidRDefault="00DB6C88" w:rsidP="00DB6C88">
            <w:pPr>
              <w:pStyle w:val="Default"/>
              <w:jc w:val="both"/>
              <w:rPr>
                <w:rFonts w:asciiTheme="minorHAnsi" w:eastAsiaTheme="minorEastAsia" w:hAnsiTheme="minorHAnsi" w:cstheme="minorBidi"/>
                <w:color w:val="auto"/>
                <w:sz w:val="22"/>
                <w:szCs w:val="20"/>
                <w:lang w:eastAsia="x-none"/>
              </w:rPr>
            </w:pPr>
            <w:r>
              <w:rPr>
                <w:rFonts w:asciiTheme="minorHAnsi" w:eastAsiaTheme="minorEastAsia" w:hAnsiTheme="minorHAnsi" w:cstheme="minorBidi"/>
                <w:color w:val="auto"/>
                <w:sz w:val="22"/>
                <w:szCs w:val="20"/>
                <w:lang w:eastAsia="x-none"/>
              </w:rPr>
              <w:t>RAN1 #99</w:t>
            </w:r>
          </w:p>
          <w:p w14:paraId="53A459B9" w14:textId="77777777" w:rsidR="00DB6C88" w:rsidRPr="00AE3275" w:rsidRDefault="00DB6C88" w:rsidP="00DB6C88">
            <w:pPr>
              <w:spacing w:after="0" w:line="240" w:lineRule="auto"/>
              <w:rPr>
                <w:rFonts w:ascii="Times New Roman"/>
                <w:szCs w:val="20"/>
                <w:highlight w:val="darkYellow"/>
                <w:lang w:eastAsia="en-US"/>
              </w:rPr>
            </w:pPr>
            <w:r w:rsidRPr="00AE3275">
              <w:rPr>
                <w:rFonts w:ascii="Times New Roman"/>
                <w:szCs w:val="20"/>
                <w:highlight w:val="darkYellow"/>
                <w:lang w:eastAsia="en-US"/>
              </w:rPr>
              <w:t>Working assumption:</w:t>
            </w:r>
          </w:p>
          <w:p w14:paraId="2710676D" w14:textId="737B2709" w:rsidR="00DB6C88" w:rsidRPr="00DB6C88" w:rsidRDefault="00DB6C88" w:rsidP="00AA2E96">
            <w:pPr>
              <w:numPr>
                <w:ilvl w:val="0"/>
                <w:numId w:val="16"/>
              </w:numPr>
              <w:spacing w:after="0" w:line="240" w:lineRule="auto"/>
              <w:rPr>
                <w:szCs w:val="20"/>
                <w:lang w:val="en-GB" w:eastAsia="x-none"/>
              </w:rPr>
            </w:pPr>
            <w:r w:rsidRPr="00AE3275">
              <w:rPr>
                <w:rFonts w:ascii="Times New Roman"/>
                <w:bCs/>
                <w:szCs w:val="20"/>
                <w:lang w:val="en-GB" w:eastAsia="ja-JP"/>
              </w:rPr>
              <w:t xml:space="preserve">The timing of the PUCCH used for conveying SL HARQ is indicated in DCI or RRC (only for transmissions without a DCI) in terms of PSFCH-to-PUCCH physical slots, where the slot duration is defined based on the PUCCH SCS. </w:t>
            </w:r>
          </w:p>
        </w:tc>
      </w:tr>
    </w:tbl>
    <w:p w14:paraId="0F4B317A" w14:textId="77777777" w:rsidR="00DB6C88" w:rsidRPr="00863CDB" w:rsidRDefault="00DB6C88" w:rsidP="00EC75AF">
      <w:pPr>
        <w:pStyle w:val="Default"/>
        <w:jc w:val="both"/>
        <w:rPr>
          <w:rFonts w:asciiTheme="minorHAnsi" w:eastAsiaTheme="minorEastAsia" w:hAnsiTheme="minorHAnsi" w:cstheme="minorBidi"/>
          <w:color w:val="auto"/>
          <w:sz w:val="22"/>
          <w:szCs w:val="20"/>
          <w:lang w:eastAsia="x-none"/>
        </w:rPr>
      </w:pPr>
    </w:p>
    <w:p w14:paraId="6B5AEB1A" w14:textId="6D2D5335" w:rsidR="00DB6C88" w:rsidRPr="00E879FB" w:rsidRDefault="00DB6C88" w:rsidP="00DB6C88">
      <w:pPr>
        <w:pStyle w:val="af0"/>
        <w:rPr>
          <w:i/>
        </w:rPr>
      </w:pPr>
      <w:bookmarkStart w:id="3" w:name="_Ref30604272"/>
      <w:r w:rsidRPr="00E879FB">
        <w:rPr>
          <w:i/>
        </w:rPr>
        <w:t xml:space="preserve">Observation </w:t>
      </w:r>
      <w:r w:rsidRPr="00E879FB">
        <w:rPr>
          <w:i/>
        </w:rPr>
        <w:fldChar w:fldCharType="begin"/>
      </w:r>
      <w:r w:rsidRPr="00E879FB">
        <w:rPr>
          <w:i/>
        </w:rPr>
        <w:instrText xml:space="preserve"> SEQ Observation \* ARABIC </w:instrText>
      </w:r>
      <w:r w:rsidRPr="00E879FB">
        <w:rPr>
          <w:i/>
        </w:rPr>
        <w:fldChar w:fldCharType="separate"/>
      </w:r>
      <w:r w:rsidR="00A866FC">
        <w:rPr>
          <w:i/>
          <w:noProof/>
        </w:rPr>
        <w:t>2</w:t>
      </w:r>
      <w:r w:rsidRPr="00E879FB">
        <w:rPr>
          <w:i/>
        </w:rPr>
        <w:fldChar w:fldCharType="end"/>
      </w:r>
      <w:r w:rsidRPr="00E879FB">
        <w:rPr>
          <w:i/>
        </w:rPr>
        <w:t xml:space="preserve">: </w:t>
      </w:r>
      <w:r w:rsidRPr="00E879FB">
        <w:rPr>
          <w:i/>
          <w:sz w:val="22"/>
        </w:rPr>
        <w:t xml:space="preserve">RAN1 had introduced the new HARQ procedure on </w:t>
      </w:r>
      <w:r w:rsidR="00653CA2">
        <w:rPr>
          <w:i/>
          <w:sz w:val="22"/>
        </w:rPr>
        <w:t xml:space="preserve">Uu </w:t>
      </w:r>
      <w:r w:rsidR="00E879FB" w:rsidRPr="00E879FB">
        <w:rPr>
          <w:i/>
          <w:sz w:val="22"/>
        </w:rPr>
        <w:t>up</w:t>
      </w:r>
      <w:r w:rsidRPr="00E879FB">
        <w:rPr>
          <w:i/>
          <w:sz w:val="22"/>
        </w:rPr>
        <w:t>link for groupcast, unicast sidelink communication</w:t>
      </w:r>
      <w:r w:rsidR="00E879FB" w:rsidRPr="00E879FB">
        <w:rPr>
          <w:i/>
          <w:sz w:val="22"/>
        </w:rPr>
        <w:t xml:space="preserve"> in NR sidelink mode 1 UE</w:t>
      </w:r>
      <w:r w:rsidRPr="00E879FB">
        <w:rPr>
          <w:i/>
          <w:sz w:val="22"/>
        </w:rPr>
        <w:t>.</w:t>
      </w:r>
      <w:bookmarkEnd w:id="3"/>
      <w:r w:rsidRPr="00E879FB">
        <w:rPr>
          <w:i/>
        </w:rPr>
        <w:t xml:space="preserve"> </w:t>
      </w:r>
    </w:p>
    <w:p w14:paraId="5FA81380" w14:textId="0D834A48" w:rsidR="00EC75AF" w:rsidRPr="000C5F8D" w:rsidRDefault="00E879FB" w:rsidP="000C5F8D">
      <w:pPr>
        <w:jc w:val="both"/>
      </w:pPr>
      <w:r>
        <w:t xml:space="preserve">Based on the above RAN1 agreement, </w:t>
      </w:r>
      <w:r w:rsidR="00EC75AF">
        <w:t xml:space="preserve">RAN1 had already </w:t>
      </w:r>
      <w:r>
        <w:t>defin</w:t>
      </w:r>
      <w:r w:rsidR="00EC75AF">
        <w:t>ed the detail</w:t>
      </w:r>
      <w:r w:rsidR="00DB6A86">
        <w:t xml:space="preserve"> scheduling timing, and feedback procedure in RAN1’s spec. RAN4 doesn’t need to redefine the same procedure in RAN4 core requ</w:t>
      </w:r>
      <w:r w:rsidR="00653CA2">
        <w:t>i</w:t>
      </w:r>
      <w:r w:rsidR="00DB6A86">
        <w:t xml:space="preserve">rement again, but RAN4 should discuss whether and how to define </w:t>
      </w:r>
      <w:r w:rsidR="00F66F3A">
        <w:t xml:space="preserve">the </w:t>
      </w:r>
      <w:r w:rsidR="00E721E2">
        <w:t xml:space="preserve">Demod </w:t>
      </w:r>
      <w:r w:rsidR="00F66F3A">
        <w:t>test cases to verify these procedures.</w:t>
      </w:r>
      <w:r w:rsidR="00DB6A86">
        <w:t xml:space="preserve">  </w:t>
      </w:r>
      <w:r w:rsidR="00EC75AF">
        <w:t xml:space="preserve"> </w:t>
      </w:r>
    </w:p>
    <w:p w14:paraId="25921EFB" w14:textId="181EEA95" w:rsidR="00F66F3A" w:rsidRDefault="00600399" w:rsidP="00600399">
      <w:pPr>
        <w:pStyle w:val="Default"/>
        <w:jc w:val="both"/>
        <w:rPr>
          <w:rFonts w:asciiTheme="minorHAnsi" w:eastAsiaTheme="minorEastAsia" w:hAnsiTheme="minorHAnsi" w:cstheme="minorBidi"/>
          <w:b/>
          <w:i/>
          <w:color w:val="auto"/>
          <w:sz w:val="22"/>
          <w:szCs w:val="20"/>
          <w:lang w:eastAsia="x-none"/>
        </w:rPr>
      </w:pPr>
      <w:bookmarkStart w:id="4" w:name="_Ref30604279"/>
      <w:r w:rsidRPr="00222173">
        <w:rPr>
          <w:rFonts w:asciiTheme="minorHAnsi" w:eastAsiaTheme="minorEastAsia" w:hAnsiTheme="minorHAnsi" w:cstheme="minorBidi"/>
          <w:b/>
          <w:i/>
          <w:color w:val="auto"/>
          <w:sz w:val="22"/>
          <w:szCs w:val="20"/>
          <w:lang w:eastAsia="x-none"/>
        </w:rPr>
        <w:t xml:space="preserve">Proposal </w:t>
      </w:r>
      <w:r w:rsidRPr="00222173">
        <w:rPr>
          <w:rFonts w:asciiTheme="minorHAnsi" w:eastAsiaTheme="minorEastAsia" w:hAnsiTheme="minorHAnsi" w:cstheme="minorBidi"/>
          <w:b/>
          <w:i/>
          <w:color w:val="auto"/>
          <w:sz w:val="22"/>
          <w:szCs w:val="20"/>
          <w:lang w:eastAsia="x-none"/>
        </w:rPr>
        <w:fldChar w:fldCharType="begin"/>
      </w:r>
      <w:r w:rsidRPr="00222173">
        <w:rPr>
          <w:rFonts w:asciiTheme="minorHAnsi" w:eastAsiaTheme="minorEastAsia" w:hAnsiTheme="minorHAnsi" w:cstheme="minorBidi"/>
          <w:b/>
          <w:i/>
          <w:color w:val="auto"/>
          <w:sz w:val="22"/>
          <w:szCs w:val="20"/>
          <w:lang w:eastAsia="x-none"/>
        </w:rPr>
        <w:instrText xml:space="preserve"> SEQ Proposal \* ARABIC </w:instrText>
      </w:r>
      <w:r w:rsidRPr="00222173">
        <w:rPr>
          <w:rFonts w:asciiTheme="minorHAnsi" w:eastAsiaTheme="minorEastAsia" w:hAnsiTheme="minorHAnsi" w:cstheme="minorBidi"/>
          <w:b/>
          <w:i/>
          <w:color w:val="auto"/>
          <w:sz w:val="22"/>
          <w:szCs w:val="20"/>
          <w:lang w:eastAsia="x-none"/>
        </w:rPr>
        <w:fldChar w:fldCharType="separate"/>
      </w:r>
      <w:r w:rsidR="00A866FC">
        <w:rPr>
          <w:rFonts w:asciiTheme="minorHAnsi" w:eastAsiaTheme="minorEastAsia" w:hAnsiTheme="minorHAnsi" w:cstheme="minorBidi"/>
          <w:b/>
          <w:i/>
          <w:noProof/>
          <w:color w:val="auto"/>
          <w:sz w:val="22"/>
          <w:szCs w:val="20"/>
          <w:lang w:eastAsia="x-none"/>
        </w:rPr>
        <w:t>1</w:t>
      </w:r>
      <w:r w:rsidRPr="00222173">
        <w:rPr>
          <w:rFonts w:asciiTheme="minorHAnsi" w:eastAsiaTheme="minorEastAsia" w:hAnsiTheme="minorHAnsi" w:cstheme="minorBidi"/>
          <w:b/>
          <w:i/>
          <w:color w:val="auto"/>
          <w:sz w:val="22"/>
          <w:szCs w:val="20"/>
          <w:lang w:eastAsia="x-none"/>
        </w:rPr>
        <w:fldChar w:fldCharType="end"/>
      </w:r>
      <w:r w:rsidRPr="00222173">
        <w:rPr>
          <w:rFonts w:asciiTheme="minorHAnsi" w:eastAsiaTheme="minorEastAsia" w:hAnsiTheme="minorHAnsi" w:cstheme="minorBidi"/>
          <w:b/>
          <w:i/>
          <w:color w:val="auto"/>
          <w:sz w:val="22"/>
          <w:szCs w:val="20"/>
          <w:lang w:eastAsia="x-none"/>
        </w:rPr>
        <w:t xml:space="preserve">: </w:t>
      </w:r>
      <w:r w:rsidR="00F66F3A" w:rsidRPr="00F66F3A">
        <w:rPr>
          <w:rFonts w:asciiTheme="minorHAnsi" w:eastAsiaTheme="minorEastAsia" w:hAnsiTheme="minorHAnsi" w:cstheme="minorBidi"/>
          <w:b/>
          <w:i/>
          <w:color w:val="auto"/>
          <w:sz w:val="22"/>
          <w:szCs w:val="20"/>
          <w:lang w:eastAsia="x-none"/>
        </w:rPr>
        <w:t xml:space="preserve">RAN4 doesn’t define </w:t>
      </w:r>
      <w:r w:rsidR="00E721E2" w:rsidRPr="00F66F3A">
        <w:rPr>
          <w:rFonts w:asciiTheme="minorHAnsi" w:eastAsiaTheme="minorEastAsia" w:hAnsiTheme="minorHAnsi" w:cstheme="minorBidi"/>
          <w:b/>
          <w:i/>
          <w:color w:val="auto"/>
          <w:sz w:val="22"/>
          <w:szCs w:val="20"/>
          <w:lang w:eastAsia="x-none"/>
        </w:rPr>
        <w:t xml:space="preserve">core </w:t>
      </w:r>
      <w:r w:rsidR="00A866FC" w:rsidRPr="00F66F3A">
        <w:rPr>
          <w:rFonts w:asciiTheme="minorHAnsi" w:eastAsiaTheme="minorEastAsia" w:hAnsiTheme="minorHAnsi" w:cstheme="minorBidi"/>
          <w:b/>
          <w:i/>
          <w:color w:val="auto"/>
          <w:sz w:val="22"/>
          <w:szCs w:val="20"/>
          <w:lang w:eastAsia="x-none"/>
        </w:rPr>
        <w:t>requirement</w:t>
      </w:r>
      <w:r w:rsidR="00E721E2">
        <w:rPr>
          <w:rFonts w:asciiTheme="minorHAnsi" w:eastAsiaTheme="minorEastAsia" w:hAnsiTheme="minorHAnsi" w:cstheme="minorBidi"/>
          <w:b/>
          <w:i/>
          <w:color w:val="auto"/>
          <w:sz w:val="22"/>
          <w:szCs w:val="20"/>
          <w:lang w:eastAsia="x-none"/>
        </w:rPr>
        <w:t xml:space="preserve"> for </w:t>
      </w:r>
      <w:r w:rsidR="00F66F3A">
        <w:rPr>
          <w:rFonts w:asciiTheme="minorHAnsi" w:eastAsiaTheme="minorEastAsia" w:hAnsiTheme="minorHAnsi" w:cstheme="minorBidi"/>
          <w:b/>
          <w:i/>
          <w:color w:val="auto"/>
          <w:sz w:val="22"/>
          <w:szCs w:val="20"/>
          <w:lang w:eastAsia="x-none"/>
        </w:rPr>
        <w:t>HARQ feedback on sidelink and HARQ feedback on uplink</w:t>
      </w:r>
      <w:bookmarkEnd w:id="1"/>
      <w:r w:rsidR="00F66F3A">
        <w:rPr>
          <w:rFonts w:asciiTheme="minorHAnsi" w:eastAsiaTheme="minorEastAsia" w:hAnsiTheme="minorHAnsi" w:cstheme="minorBidi"/>
          <w:b/>
          <w:i/>
          <w:color w:val="auto"/>
          <w:sz w:val="22"/>
          <w:szCs w:val="20"/>
          <w:lang w:eastAsia="x-none"/>
        </w:rPr>
        <w:t xml:space="preserve">, </w:t>
      </w:r>
      <w:r w:rsidR="00F66F3A" w:rsidRPr="00F66F3A">
        <w:rPr>
          <w:rFonts w:asciiTheme="minorHAnsi" w:eastAsiaTheme="minorEastAsia" w:hAnsiTheme="minorHAnsi" w:cstheme="minorBidi"/>
          <w:b/>
          <w:i/>
          <w:color w:val="auto"/>
          <w:sz w:val="22"/>
          <w:szCs w:val="20"/>
          <w:lang w:eastAsia="x-none"/>
        </w:rPr>
        <w:t xml:space="preserve">but RAN4 </w:t>
      </w:r>
      <w:r w:rsidR="00D9793F">
        <w:rPr>
          <w:rFonts w:asciiTheme="minorHAnsi" w:eastAsiaTheme="minorEastAsia" w:hAnsiTheme="minorHAnsi" w:cstheme="minorBidi"/>
          <w:b/>
          <w:i/>
          <w:color w:val="auto"/>
          <w:sz w:val="22"/>
          <w:szCs w:val="20"/>
          <w:lang w:eastAsia="x-none"/>
        </w:rPr>
        <w:t>can</w:t>
      </w:r>
      <w:r w:rsidR="00D9793F" w:rsidRPr="00F66F3A">
        <w:rPr>
          <w:rFonts w:asciiTheme="minorHAnsi" w:eastAsiaTheme="minorEastAsia" w:hAnsiTheme="minorHAnsi" w:cstheme="minorBidi"/>
          <w:b/>
          <w:i/>
          <w:color w:val="auto"/>
          <w:sz w:val="22"/>
          <w:szCs w:val="20"/>
          <w:lang w:eastAsia="x-none"/>
        </w:rPr>
        <w:t xml:space="preserve"> </w:t>
      </w:r>
      <w:r w:rsidR="00F66F3A" w:rsidRPr="00F66F3A">
        <w:rPr>
          <w:rFonts w:asciiTheme="minorHAnsi" w:eastAsiaTheme="minorEastAsia" w:hAnsiTheme="minorHAnsi" w:cstheme="minorBidi"/>
          <w:b/>
          <w:i/>
          <w:color w:val="auto"/>
          <w:sz w:val="22"/>
          <w:szCs w:val="20"/>
          <w:lang w:eastAsia="x-none"/>
        </w:rPr>
        <w:t xml:space="preserve">discuss whether and how to define the </w:t>
      </w:r>
      <w:r w:rsidR="00E721E2">
        <w:rPr>
          <w:rFonts w:asciiTheme="minorHAnsi" w:eastAsiaTheme="minorEastAsia" w:hAnsiTheme="minorHAnsi" w:cstheme="minorBidi"/>
          <w:b/>
          <w:i/>
          <w:color w:val="auto"/>
          <w:sz w:val="22"/>
          <w:szCs w:val="20"/>
          <w:lang w:eastAsia="x-none"/>
        </w:rPr>
        <w:t xml:space="preserve">Demod </w:t>
      </w:r>
      <w:r w:rsidR="00F66F3A" w:rsidRPr="00F66F3A">
        <w:rPr>
          <w:rFonts w:asciiTheme="minorHAnsi" w:eastAsiaTheme="minorEastAsia" w:hAnsiTheme="minorHAnsi" w:cstheme="minorBidi"/>
          <w:b/>
          <w:i/>
          <w:color w:val="auto"/>
          <w:sz w:val="22"/>
          <w:szCs w:val="20"/>
          <w:lang w:eastAsia="x-none"/>
        </w:rPr>
        <w:t>test cases to verify these procedures.</w:t>
      </w:r>
      <w:bookmarkEnd w:id="4"/>
    </w:p>
    <w:p w14:paraId="336A9207" w14:textId="58646EF4" w:rsidR="00F66F3A" w:rsidRDefault="00F66F3A" w:rsidP="00AA2E96">
      <w:pPr>
        <w:pStyle w:val="1"/>
        <w:numPr>
          <w:ilvl w:val="0"/>
          <w:numId w:val="1"/>
        </w:numPr>
        <w:rPr>
          <w:rFonts w:ascii="Calibri" w:hAnsi="Calibri"/>
        </w:rPr>
      </w:pPr>
      <w:r>
        <w:rPr>
          <w:rFonts w:ascii="Calibri" w:hAnsi="Calibri"/>
        </w:rPr>
        <w:t>RLM</w:t>
      </w:r>
    </w:p>
    <w:p w14:paraId="29D480F8" w14:textId="3B69C661" w:rsidR="00F66F3A" w:rsidRDefault="00F66F3A" w:rsidP="00774E2A">
      <w:pPr>
        <w:jc w:val="both"/>
        <w:rPr>
          <w:rFonts w:ascii="Times New Roman" w:hAnsi="Times New Roman"/>
          <w:szCs w:val="20"/>
        </w:rPr>
      </w:pPr>
      <w:r>
        <w:rPr>
          <w:lang w:val="en-GB" w:eastAsia="en-US"/>
        </w:rPr>
        <w:t xml:space="preserve">RAN2 had agreed </w:t>
      </w:r>
      <w:r w:rsidR="001B1D2A">
        <w:rPr>
          <w:lang w:val="en-GB" w:eastAsia="en-US"/>
        </w:rPr>
        <w:t xml:space="preserve">not introduce SL RLM/RLF from Rx UE, but </w:t>
      </w:r>
      <w:r>
        <w:rPr>
          <w:lang w:val="en-GB" w:eastAsia="en-US"/>
        </w:rPr>
        <w:t xml:space="preserve">introduce the RLM procedure for unicast sidelink Tx </w:t>
      </w:r>
      <w:r w:rsidR="001B1D2A">
        <w:rPr>
          <w:lang w:val="en-GB" w:eastAsia="en-US"/>
        </w:rPr>
        <w:t>UEs.</w:t>
      </w:r>
      <w:r>
        <w:rPr>
          <w:lang w:val="en-GB" w:eastAsia="en-US"/>
        </w:rPr>
        <w:t xml:space="preserve"> RAN1 informed that </w:t>
      </w:r>
      <w:r w:rsidRPr="00F66F3A">
        <w:rPr>
          <w:lang w:val="en-GB" w:eastAsia="en-US"/>
        </w:rPr>
        <w:t>no IS/OOS indication to upper layer from physical layer for sidelink RLM at Tx UE</w:t>
      </w:r>
      <w:r>
        <w:rPr>
          <w:lang w:val="en-GB" w:eastAsia="en-US"/>
        </w:rPr>
        <w:t xml:space="preserve">. Currently, RAN1 and RAN2 are discussing how to use </w:t>
      </w:r>
      <w:r w:rsidRPr="00774E2A">
        <w:rPr>
          <w:lang w:val="en-GB" w:eastAsia="en-US"/>
        </w:rPr>
        <w:t>HARQ feedback status (i.e., ACK, NACK) to indicate the RLM/RLF</w:t>
      </w:r>
      <w:r w:rsidR="001B1D2A" w:rsidRPr="00774E2A">
        <w:rPr>
          <w:lang w:val="en-GB" w:eastAsia="en-US"/>
        </w:rPr>
        <w:t xml:space="preserve"> for Tx UEs</w:t>
      </w:r>
      <w:r w:rsidRPr="00774E2A">
        <w:rPr>
          <w:lang w:val="en-GB" w:eastAsia="en-US"/>
        </w:rPr>
        <w:t>.</w:t>
      </w:r>
    </w:p>
    <w:tbl>
      <w:tblPr>
        <w:tblStyle w:val="af4"/>
        <w:tblW w:w="0" w:type="auto"/>
        <w:tblLook w:val="04A0" w:firstRow="1" w:lastRow="0" w:firstColumn="1" w:lastColumn="0" w:noHBand="0" w:noVBand="1"/>
      </w:tblPr>
      <w:tblGrid>
        <w:gridCol w:w="9629"/>
      </w:tblGrid>
      <w:tr w:rsidR="00F66F3A" w14:paraId="65AF1468" w14:textId="77777777" w:rsidTr="00F66F3A">
        <w:tc>
          <w:tcPr>
            <w:tcW w:w="9629" w:type="dxa"/>
          </w:tcPr>
          <w:p w14:paraId="14BADD88" w14:textId="5FD1545E" w:rsidR="00F66F3A" w:rsidRDefault="00F66F3A" w:rsidP="00F66F3A">
            <w:pPr>
              <w:rPr>
                <w:lang w:val="en-GB" w:eastAsia="en-US"/>
              </w:rPr>
            </w:pPr>
            <w:r>
              <w:rPr>
                <w:lang w:val="en-GB" w:eastAsia="en-US"/>
              </w:rPr>
              <w:t>RAN1 #99</w:t>
            </w:r>
          </w:p>
          <w:p w14:paraId="7C9E74B2" w14:textId="77777777" w:rsidR="00F66F3A" w:rsidRPr="00C04E3F" w:rsidRDefault="00F66F3A" w:rsidP="00F66F3A">
            <w:pPr>
              <w:rPr>
                <w:rFonts w:ascii="Times New Roman"/>
                <w:b/>
                <w:bCs/>
                <w:szCs w:val="20"/>
                <w:lang w:eastAsia="x-none"/>
              </w:rPr>
            </w:pPr>
            <w:r w:rsidRPr="00C04E3F">
              <w:rPr>
                <w:rFonts w:ascii="Times New Roman"/>
                <w:szCs w:val="20"/>
                <w:highlight w:val="green"/>
                <w:lang w:eastAsia="x-none"/>
              </w:rPr>
              <w:t>Agreements</w:t>
            </w:r>
            <w:r w:rsidRPr="00C04E3F">
              <w:rPr>
                <w:rFonts w:ascii="Times New Roman"/>
                <w:b/>
                <w:bCs/>
                <w:szCs w:val="20"/>
                <w:lang w:eastAsia="x-none"/>
              </w:rPr>
              <w:t>:</w:t>
            </w:r>
          </w:p>
          <w:p w14:paraId="65EFD164" w14:textId="77777777" w:rsidR="00F66F3A" w:rsidRPr="00C04E3F" w:rsidRDefault="00F66F3A" w:rsidP="00F66F3A">
            <w:pPr>
              <w:spacing w:after="120"/>
              <w:rPr>
                <w:rFonts w:ascii="Times New Roman"/>
                <w:szCs w:val="20"/>
                <w:lang w:eastAsia="x-none"/>
              </w:rPr>
            </w:pPr>
            <w:r w:rsidRPr="00C04E3F">
              <w:rPr>
                <w:rFonts w:ascii="Times New Roman"/>
                <w:szCs w:val="20"/>
                <w:lang w:eastAsia="x-none"/>
              </w:rPr>
              <w:t>For sidelink RLM/RLF at Tx UE, the usage of HARQ feedback status is feasible from RAN1 perspective when sidelink HARQ is enabled</w:t>
            </w:r>
          </w:p>
          <w:p w14:paraId="3C40C591" w14:textId="77777777" w:rsidR="00F66F3A" w:rsidRPr="00C04E3F" w:rsidRDefault="00F66F3A" w:rsidP="00AA2E96">
            <w:pPr>
              <w:pStyle w:val="af3"/>
              <w:numPr>
                <w:ilvl w:val="0"/>
                <w:numId w:val="18"/>
              </w:numPr>
              <w:spacing w:after="120" w:line="240" w:lineRule="auto"/>
              <w:contextualSpacing w:val="0"/>
              <w:rPr>
                <w:rFonts w:ascii="Times New Roman" w:hAnsi="Times New Roman"/>
                <w:szCs w:val="20"/>
              </w:rPr>
            </w:pPr>
            <w:r w:rsidRPr="00C04E3F">
              <w:rPr>
                <w:rFonts w:ascii="Times New Roman" w:hAnsi="Times New Roman"/>
                <w:szCs w:val="20"/>
              </w:rPr>
              <w:t>There is no IS/OOS indication to upper layer from physical layer for sidelink RLM at Tx UE</w:t>
            </w:r>
          </w:p>
          <w:p w14:paraId="1BE81628" w14:textId="77777777" w:rsidR="00F66F3A" w:rsidRPr="00C04E3F" w:rsidRDefault="00F66F3A" w:rsidP="00AA2E96">
            <w:pPr>
              <w:pStyle w:val="af3"/>
              <w:numPr>
                <w:ilvl w:val="1"/>
                <w:numId w:val="18"/>
              </w:numPr>
              <w:spacing w:after="120" w:line="240" w:lineRule="auto"/>
              <w:contextualSpacing w:val="0"/>
              <w:rPr>
                <w:rFonts w:ascii="Times New Roman" w:hAnsi="Times New Roman"/>
                <w:szCs w:val="20"/>
              </w:rPr>
            </w:pPr>
            <w:r w:rsidRPr="00C04E3F">
              <w:rPr>
                <w:rFonts w:ascii="Times New Roman" w:hAnsi="Times New Roman"/>
                <w:szCs w:val="20"/>
              </w:rPr>
              <w:t>It is RAN1 understanding that HARQ feedback status (i.e., ACK, NACK) is available in upper layer without additional RLM indication from physical layer</w:t>
            </w:r>
          </w:p>
          <w:p w14:paraId="31A6C523" w14:textId="77777777" w:rsidR="00F66F3A" w:rsidRPr="00C04E3F" w:rsidRDefault="00F66F3A" w:rsidP="00AA2E96">
            <w:pPr>
              <w:pStyle w:val="af3"/>
              <w:numPr>
                <w:ilvl w:val="1"/>
                <w:numId w:val="18"/>
              </w:numPr>
              <w:spacing w:after="120" w:line="240" w:lineRule="auto"/>
              <w:contextualSpacing w:val="0"/>
              <w:rPr>
                <w:rFonts w:ascii="Times New Roman" w:hAnsi="Times New Roman"/>
                <w:szCs w:val="20"/>
              </w:rPr>
            </w:pPr>
            <w:r w:rsidRPr="00C04E3F">
              <w:rPr>
                <w:rFonts w:ascii="Times New Roman" w:hAnsi="Times New Roman"/>
                <w:szCs w:val="20"/>
              </w:rPr>
              <w:lastRenderedPageBreak/>
              <w:t>DTX is reported to upper layer for sidelink RLM if RAN2 agree to use it</w:t>
            </w:r>
          </w:p>
          <w:p w14:paraId="53A694D2" w14:textId="77777777" w:rsidR="00F66F3A" w:rsidRPr="00F66F3A" w:rsidRDefault="00F66F3A" w:rsidP="00AA2E96">
            <w:pPr>
              <w:pStyle w:val="af3"/>
              <w:numPr>
                <w:ilvl w:val="2"/>
                <w:numId w:val="18"/>
              </w:numPr>
              <w:spacing w:after="120" w:line="240" w:lineRule="auto"/>
              <w:contextualSpacing w:val="0"/>
            </w:pPr>
            <w:r w:rsidRPr="00C04E3F">
              <w:rPr>
                <w:rFonts w:ascii="Times New Roman" w:hAnsi="Times New Roman"/>
                <w:szCs w:val="20"/>
              </w:rPr>
              <w:t>This doesn’t require RAN1 specification impact</w:t>
            </w:r>
          </w:p>
          <w:p w14:paraId="2201A5E3" w14:textId="7A065952" w:rsidR="001B1D2A" w:rsidRDefault="001B1D2A" w:rsidP="001B1D2A">
            <w:pPr>
              <w:rPr>
                <w:lang w:val="en-GB" w:eastAsia="en-US"/>
              </w:rPr>
            </w:pPr>
            <w:r>
              <w:rPr>
                <w:lang w:val="en-GB" w:eastAsia="en-US"/>
              </w:rPr>
              <w:t>RAN1 #108</w:t>
            </w:r>
          </w:p>
          <w:p w14:paraId="3445C9D6" w14:textId="77777777" w:rsidR="001B1D2A" w:rsidRPr="00C04E3F" w:rsidRDefault="001B1D2A" w:rsidP="001B1D2A">
            <w:pPr>
              <w:rPr>
                <w:rFonts w:ascii="Times New Roman"/>
                <w:b/>
                <w:bCs/>
                <w:szCs w:val="20"/>
                <w:lang w:eastAsia="x-none"/>
              </w:rPr>
            </w:pPr>
            <w:r w:rsidRPr="00C04E3F">
              <w:rPr>
                <w:rFonts w:ascii="Times New Roman"/>
                <w:szCs w:val="20"/>
                <w:highlight w:val="green"/>
                <w:lang w:eastAsia="x-none"/>
              </w:rPr>
              <w:t>Agreements</w:t>
            </w:r>
            <w:r w:rsidRPr="00C04E3F">
              <w:rPr>
                <w:rFonts w:ascii="Times New Roman"/>
                <w:b/>
                <w:bCs/>
                <w:szCs w:val="20"/>
                <w:lang w:eastAsia="x-none"/>
              </w:rPr>
              <w:t>:</w:t>
            </w:r>
          </w:p>
          <w:p w14:paraId="609D8570" w14:textId="77777777" w:rsidR="001B1D2A" w:rsidRDefault="001B1D2A" w:rsidP="00AA2E96">
            <w:pPr>
              <w:pStyle w:val="af3"/>
              <w:numPr>
                <w:ilvl w:val="0"/>
                <w:numId w:val="18"/>
              </w:numPr>
              <w:spacing w:before="120" w:after="120"/>
              <w:rPr>
                <w:noProof/>
              </w:rPr>
            </w:pPr>
            <w:r>
              <w:rPr>
                <w:noProof/>
              </w:rPr>
              <w:t>RAN2 will not introduce SL RLM/RLF from RX UE.</w:t>
            </w:r>
          </w:p>
          <w:p w14:paraId="5E3656DC" w14:textId="41B49B54" w:rsidR="001B1D2A" w:rsidRPr="00F66F3A" w:rsidRDefault="001B1D2A" w:rsidP="00AA2E96">
            <w:pPr>
              <w:pStyle w:val="af3"/>
              <w:numPr>
                <w:ilvl w:val="0"/>
                <w:numId w:val="18"/>
              </w:numPr>
              <w:spacing w:before="120" w:after="120"/>
            </w:pPr>
            <w:r>
              <w:rPr>
                <w:noProof/>
              </w:rPr>
              <w:t>[Email#802]: To discuss if HARQ feedback (HARQ A/N and/or HARQ DTX) based TX-side RLF/RLF is required and if so, how to support in RAN2 specification</w:t>
            </w:r>
          </w:p>
        </w:tc>
      </w:tr>
    </w:tbl>
    <w:p w14:paraId="5215D60A" w14:textId="77777777" w:rsidR="00F66F3A" w:rsidRDefault="00F66F3A" w:rsidP="00F66F3A">
      <w:pPr>
        <w:rPr>
          <w:lang w:val="en-GB" w:eastAsia="en-US"/>
        </w:rPr>
      </w:pPr>
    </w:p>
    <w:p w14:paraId="63EC429D" w14:textId="55F978F2" w:rsidR="001B1D2A" w:rsidRPr="00F66F3A" w:rsidRDefault="001B1D2A" w:rsidP="00DA5E35">
      <w:pPr>
        <w:jc w:val="both"/>
        <w:rPr>
          <w:lang w:val="en-GB" w:eastAsia="en-US"/>
        </w:rPr>
      </w:pPr>
      <w:r>
        <w:rPr>
          <w:lang w:val="en-GB" w:eastAsia="en-US"/>
        </w:rPr>
        <w:t xml:space="preserve">Basically, RLM procedure is a key RRM requirement from RAN4’s perspective. RAN4 shall define the related requirement based on agreed new RLM procedure from RAN1 and RAN2. However, considering the limit time schedule in RAN4 R16 sidelink, if RAN1 and RAN2 cannot finalize the procedure for sidelink RLM on Feb.’s meeting, there is no enough time </w:t>
      </w:r>
      <w:r w:rsidR="00DA5E35">
        <w:rPr>
          <w:lang w:val="en-GB" w:eastAsia="en-US"/>
        </w:rPr>
        <w:t>left to</w:t>
      </w:r>
      <w:r>
        <w:rPr>
          <w:lang w:val="en-GB" w:eastAsia="en-US"/>
        </w:rPr>
        <w:t xml:space="preserve"> RAN4 to</w:t>
      </w:r>
      <w:r w:rsidR="00DA5E35">
        <w:rPr>
          <w:lang w:val="en-GB" w:eastAsia="en-US"/>
        </w:rPr>
        <w:t xml:space="preserve"> discuss the requirement. Thus, our proposal is RAN4 won’t define sidelink RLM requirement on R16 if RAN1/RAN2 cannot finalize the sidelink RLM procedure before April’s meeting.</w:t>
      </w:r>
      <w:r>
        <w:rPr>
          <w:lang w:val="en-GB" w:eastAsia="en-US"/>
        </w:rPr>
        <w:t xml:space="preserve"> </w:t>
      </w:r>
    </w:p>
    <w:p w14:paraId="71BB5334" w14:textId="125A3DD4" w:rsidR="00F66F3A" w:rsidRPr="00DA5E35" w:rsidRDefault="00DA5E35" w:rsidP="00600399">
      <w:pPr>
        <w:pStyle w:val="Default"/>
        <w:jc w:val="both"/>
        <w:rPr>
          <w:rFonts w:asciiTheme="minorHAnsi" w:eastAsiaTheme="minorEastAsia" w:hAnsiTheme="minorHAnsi" w:cstheme="minorBidi"/>
          <w:b/>
          <w:i/>
          <w:color w:val="auto"/>
          <w:sz w:val="22"/>
          <w:szCs w:val="20"/>
          <w:lang w:eastAsia="x-none"/>
        </w:rPr>
      </w:pPr>
      <w:bookmarkStart w:id="5" w:name="_Ref30604289"/>
      <w:r w:rsidRPr="00222173">
        <w:rPr>
          <w:rFonts w:asciiTheme="minorHAnsi" w:eastAsiaTheme="minorEastAsia" w:hAnsiTheme="minorHAnsi" w:cstheme="minorBidi"/>
          <w:b/>
          <w:i/>
          <w:color w:val="auto"/>
          <w:sz w:val="22"/>
          <w:szCs w:val="20"/>
          <w:lang w:eastAsia="x-none"/>
        </w:rPr>
        <w:t xml:space="preserve">Proposal </w:t>
      </w:r>
      <w:r w:rsidRPr="00222173">
        <w:rPr>
          <w:rFonts w:asciiTheme="minorHAnsi" w:eastAsiaTheme="minorEastAsia" w:hAnsiTheme="minorHAnsi" w:cstheme="minorBidi"/>
          <w:b/>
          <w:i/>
          <w:color w:val="auto"/>
          <w:sz w:val="22"/>
          <w:szCs w:val="20"/>
          <w:lang w:eastAsia="x-none"/>
        </w:rPr>
        <w:fldChar w:fldCharType="begin"/>
      </w:r>
      <w:r w:rsidRPr="00222173">
        <w:rPr>
          <w:rFonts w:asciiTheme="minorHAnsi" w:eastAsiaTheme="minorEastAsia" w:hAnsiTheme="minorHAnsi" w:cstheme="minorBidi"/>
          <w:b/>
          <w:i/>
          <w:color w:val="auto"/>
          <w:sz w:val="22"/>
          <w:szCs w:val="20"/>
          <w:lang w:eastAsia="x-none"/>
        </w:rPr>
        <w:instrText xml:space="preserve"> SEQ Proposal \* ARABIC </w:instrText>
      </w:r>
      <w:r w:rsidRPr="00222173">
        <w:rPr>
          <w:rFonts w:asciiTheme="minorHAnsi" w:eastAsiaTheme="minorEastAsia" w:hAnsiTheme="minorHAnsi" w:cstheme="minorBidi"/>
          <w:b/>
          <w:i/>
          <w:color w:val="auto"/>
          <w:sz w:val="22"/>
          <w:szCs w:val="20"/>
          <w:lang w:eastAsia="x-none"/>
        </w:rPr>
        <w:fldChar w:fldCharType="separate"/>
      </w:r>
      <w:r w:rsidR="00A866FC">
        <w:rPr>
          <w:rFonts w:asciiTheme="minorHAnsi" w:eastAsiaTheme="minorEastAsia" w:hAnsiTheme="minorHAnsi" w:cstheme="minorBidi"/>
          <w:b/>
          <w:i/>
          <w:noProof/>
          <w:color w:val="auto"/>
          <w:sz w:val="22"/>
          <w:szCs w:val="20"/>
          <w:lang w:eastAsia="x-none"/>
        </w:rPr>
        <w:t>2</w:t>
      </w:r>
      <w:r w:rsidRPr="00222173">
        <w:rPr>
          <w:rFonts w:asciiTheme="minorHAnsi" w:eastAsiaTheme="minorEastAsia" w:hAnsiTheme="minorHAnsi" w:cstheme="minorBidi"/>
          <w:b/>
          <w:i/>
          <w:color w:val="auto"/>
          <w:sz w:val="22"/>
          <w:szCs w:val="20"/>
          <w:lang w:eastAsia="x-none"/>
        </w:rPr>
        <w:fldChar w:fldCharType="end"/>
      </w:r>
      <w:r w:rsidRPr="00222173">
        <w:rPr>
          <w:rFonts w:asciiTheme="minorHAnsi" w:eastAsiaTheme="minorEastAsia" w:hAnsiTheme="minorHAnsi" w:cstheme="minorBidi"/>
          <w:b/>
          <w:i/>
          <w:color w:val="auto"/>
          <w:sz w:val="22"/>
          <w:szCs w:val="20"/>
          <w:lang w:eastAsia="x-none"/>
        </w:rPr>
        <w:t>:</w:t>
      </w:r>
      <w:r>
        <w:rPr>
          <w:rFonts w:asciiTheme="minorHAnsi" w:eastAsiaTheme="minorEastAsia" w:hAnsiTheme="minorHAnsi" w:cstheme="minorBidi"/>
          <w:b/>
          <w:i/>
          <w:color w:val="auto"/>
          <w:sz w:val="22"/>
          <w:szCs w:val="20"/>
          <w:lang w:eastAsia="x-none"/>
        </w:rPr>
        <w:t xml:space="preserve"> </w:t>
      </w:r>
      <w:r w:rsidRPr="00DA5E35">
        <w:rPr>
          <w:rFonts w:asciiTheme="minorHAnsi" w:eastAsiaTheme="minorEastAsia" w:hAnsiTheme="minorHAnsi" w:cstheme="minorBidi"/>
          <w:b/>
          <w:i/>
          <w:color w:val="auto"/>
          <w:sz w:val="22"/>
          <w:szCs w:val="20"/>
          <w:lang w:eastAsia="x-none"/>
        </w:rPr>
        <w:t>RAN4 won’t define sidelink RLM requirement on R16 if RAN1/RAN2 cannot finalize the sidelink RLM procedure before April’s meeting.</w:t>
      </w:r>
      <w:bookmarkEnd w:id="5"/>
    </w:p>
    <w:p w14:paraId="7C6FC139" w14:textId="77777777" w:rsidR="00CE0D5E" w:rsidRPr="000C45FD" w:rsidRDefault="00141644" w:rsidP="00AA2E96">
      <w:pPr>
        <w:pStyle w:val="1"/>
        <w:numPr>
          <w:ilvl w:val="0"/>
          <w:numId w:val="1"/>
        </w:numPr>
        <w:rPr>
          <w:rFonts w:ascii="Calibri" w:hAnsi="Calibri"/>
          <w:lang w:eastAsia="zh-CN"/>
        </w:rPr>
      </w:pPr>
      <w:r>
        <w:rPr>
          <w:rFonts w:ascii="Calibri" w:hAnsi="Calibri"/>
        </w:rPr>
        <w:t>Summary</w:t>
      </w:r>
    </w:p>
    <w:p w14:paraId="66549B52" w14:textId="6867746F"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751465">
        <w:t xml:space="preserve">give </w:t>
      </w:r>
      <w:r w:rsidR="000C6F71">
        <w:t xml:space="preserve">our views on </w:t>
      </w:r>
      <w:r w:rsidR="00DA5E35">
        <w:t>group-cast, unicast related requirement discussion</w:t>
      </w:r>
      <w:r w:rsidR="00B420D5">
        <w:t>.</w:t>
      </w:r>
    </w:p>
    <w:p w14:paraId="3C2EAFFF" w14:textId="42251A11" w:rsidR="00DA5E35" w:rsidRPr="00DA5E35" w:rsidRDefault="00DA5E35" w:rsidP="004D4225">
      <w:pPr>
        <w:adjustRightInd w:val="0"/>
        <w:snapToGrid w:val="0"/>
        <w:spacing w:before="180" w:after="120"/>
        <w:jc w:val="both"/>
        <w:rPr>
          <w:b/>
        </w:rPr>
      </w:pPr>
      <w:r w:rsidRPr="00DA5E35">
        <w:rPr>
          <w:b/>
        </w:rPr>
        <w:fldChar w:fldCharType="begin"/>
      </w:r>
      <w:r w:rsidRPr="00DA5E35">
        <w:rPr>
          <w:b/>
        </w:rPr>
        <w:instrText xml:space="preserve"> REF _Ref30604267 \h </w:instrText>
      </w:r>
      <w:r>
        <w:rPr>
          <w:b/>
        </w:rPr>
        <w:instrText xml:space="preserve"> \* MERGEFORMAT </w:instrText>
      </w:r>
      <w:r w:rsidRPr="00DA5E35">
        <w:rPr>
          <w:b/>
        </w:rPr>
      </w:r>
      <w:r w:rsidRPr="00DA5E35">
        <w:rPr>
          <w:b/>
        </w:rPr>
        <w:fldChar w:fldCharType="separate"/>
      </w:r>
      <w:r w:rsidR="00A866FC" w:rsidRPr="00EC75AF">
        <w:rPr>
          <w:b/>
          <w:i/>
          <w:szCs w:val="20"/>
          <w:lang w:eastAsia="x-none"/>
        </w:rPr>
        <w:t xml:space="preserve">Observation </w:t>
      </w:r>
      <w:r w:rsidR="00A866FC">
        <w:rPr>
          <w:b/>
          <w:i/>
          <w:noProof/>
          <w:szCs w:val="20"/>
          <w:lang w:eastAsia="x-none"/>
        </w:rPr>
        <w:t>1</w:t>
      </w:r>
      <w:r w:rsidR="00A866FC" w:rsidRPr="00EC75AF">
        <w:rPr>
          <w:b/>
          <w:i/>
          <w:szCs w:val="20"/>
          <w:lang w:eastAsia="x-none"/>
        </w:rPr>
        <w:t xml:space="preserve">: RAN1 had introduced the new HARQ procedure </w:t>
      </w:r>
      <w:r w:rsidR="00A866FC">
        <w:rPr>
          <w:b/>
          <w:i/>
          <w:szCs w:val="20"/>
          <w:lang w:eastAsia="x-none"/>
        </w:rPr>
        <w:t xml:space="preserve">on sidelink </w:t>
      </w:r>
      <w:r w:rsidR="00A866FC" w:rsidRPr="00EC75AF">
        <w:rPr>
          <w:b/>
          <w:i/>
          <w:szCs w:val="20"/>
          <w:lang w:eastAsia="x-none"/>
        </w:rPr>
        <w:t>for groupcast, unicast sidelink communication.</w:t>
      </w:r>
      <w:r w:rsidRPr="00DA5E35">
        <w:rPr>
          <w:b/>
        </w:rPr>
        <w:fldChar w:fldCharType="end"/>
      </w:r>
    </w:p>
    <w:p w14:paraId="215D367C" w14:textId="2465C835" w:rsidR="00DA5E35" w:rsidRPr="00DA5E35" w:rsidRDefault="00DA5E35" w:rsidP="004D4225">
      <w:pPr>
        <w:adjustRightInd w:val="0"/>
        <w:snapToGrid w:val="0"/>
        <w:spacing w:before="180" w:after="120"/>
        <w:jc w:val="both"/>
        <w:rPr>
          <w:b/>
        </w:rPr>
      </w:pPr>
      <w:r w:rsidRPr="00DA5E35">
        <w:rPr>
          <w:b/>
        </w:rPr>
        <w:fldChar w:fldCharType="begin"/>
      </w:r>
      <w:r w:rsidRPr="00DA5E35">
        <w:rPr>
          <w:b/>
        </w:rPr>
        <w:instrText xml:space="preserve"> REF _Ref30604272 \h </w:instrText>
      </w:r>
      <w:r>
        <w:rPr>
          <w:b/>
        </w:rPr>
        <w:instrText xml:space="preserve"> \* MERGEFORMAT </w:instrText>
      </w:r>
      <w:r w:rsidRPr="00DA5E35">
        <w:rPr>
          <w:b/>
        </w:rPr>
      </w:r>
      <w:r w:rsidRPr="00DA5E35">
        <w:rPr>
          <w:b/>
        </w:rPr>
        <w:fldChar w:fldCharType="separate"/>
      </w:r>
      <w:r w:rsidR="00A866FC" w:rsidRPr="00A866FC">
        <w:rPr>
          <w:b/>
          <w:i/>
        </w:rPr>
        <w:t xml:space="preserve">Observation </w:t>
      </w:r>
      <w:r w:rsidR="00A866FC" w:rsidRPr="00A866FC">
        <w:rPr>
          <w:b/>
          <w:i/>
          <w:noProof/>
        </w:rPr>
        <w:t>2</w:t>
      </w:r>
      <w:r w:rsidR="00A866FC" w:rsidRPr="00A866FC">
        <w:rPr>
          <w:b/>
          <w:i/>
        </w:rPr>
        <w:t xml:space="preserve">: </w:t>
      </w:r>
      <w:r w:rsidR="00A866FC" w:rsidRPr="00A866FC">
        <w:rPr>
          <w:b/>
          <w:i/>
          <w:szCs w:val="20"/>
          <w:lang w:eastAsia="x-none"/>
        </w:rPr>
        <w:t xml:space="preserve">RAN1 had introduced the new HARQ procedure on </w:t>
      </w:r>
      <w:r w:rsidR="00A866FC" w:rsidRPr="00A866FC">
        <w:rPr>
          <w:b/>
          <w:i/>
        </w:rPr>
        <w:t>Uu</w:t>
      </w:r>
      <w:r w:rsidR="00A866FC" w:rsidRPr="00A866FC">
        <w:rPr>
          <w:b/>
          <w:i/>
          <w:szCs w:val="20"/>
          <w:lang w:eastAsia="x-none"/>
        </w:rPr>
        <w:t xml:space="preserve"> uplink for groupcast, unicast sidelink</w:t>
      </w:r>
      <w:r w:rsidR="00A866FC" w:rsidRPr="00A866FC">
        <w:rPr>
          <w:b/>
          <w:i/>
        </w:rPr>
        <w:t xml:space="preserve"> communication in NR sidelink mode 1</w:t>
      </w:r>
      <w:r w:rsidR="00A866FC" w:rsidRPr="00A866FC">
        <w:rPr>
          <w:b/>
          <w:i/>
          <w:szCs w:val="20"/>
          <w:lang w:eastAsia="x-none"/>
        </w:rPr>
        <w:t xml:space="preserve"> </w:t>
      </w:r>
      <w:r w:rsidR="00A866FC" w:rsidRPr="00A866FC">
        <w:rPr>
          <w:b/>
          <w:i/>
        </w:rPr>
        <w:t>UE</w:t>
      </w:r>
      <w:r w:rsidR="00A866FC" w:rsidRPr="00E879FB">
        <w:rPr>
          <w:i/>
        </w:rPr>
        <w:t>.</w:t>
      </w:r>
      <w:r w:rsidRPr="00DA5E35">
        <w:rPr>
          <w:b/>
        </w:rPr>
        <w:fldChar w:fldCharType="end"/>
      </w:r>
    </w:p>
    <w:p w14:paraId="7817E12C" w14:textId="116D0286" w:rsidR="00DA5E35" w:rsidRPr="00DA5E35" w:rsidRDefault="00DA5E35" w:rsidP="004D4225">
      <w:pPr>
        <w:adjustRightInd w:val="0"/>
        <w:snapToGrid w:val="0"/>
        <w:spacing w:before="180" w:after="120"/>
        <w:jc w:val="both"/>
        <w:rPr>
          <w:b/>
        </w:rPr>
      </w:pPr>
      <w:r w:rsidRPr="00DA5E35">
        <w:rPr>
          <w:b/>
        </w:rPr>
        <w:fldChar w:fldCharType="begin"/>
      </w:r>
      <w:r w:rsidRPr="00DA5E35">
        <w:rPr>
          <w:b/>
        </w:rPr>
        <w:instrText xml:space="preserve"> REF _Ref30604279 \h </w:instrText>
      </w:r>
      <w:r>
        <w:rPr>
          <w:b/>
        </w:rPr>
        <w:instrText xml:space="preserve"> \* MERGEFORMAT </w:instrText>
      </w:r>
      <w:r w:rsidRPr="00DA5E35">
        <w:rPr>
          <w:b/>
        </w:rPr>
      </w:r>
      <w:r w:rsidRPr="00DA5E35">
        <w:rPr>
          <w:b/>
        </w:rPr>
        <w:fldChar w:fldCharType="separate"/>
      </w:r>
      <w:r w:rsidR="00A866FC" w:rsidRPr="00222173">
        <w:rPr>
          <w:b/>
          <w:i/>
          <w:szCs w:val="20"/>
          <w:lang w:eastAsia="x-none"/>
        </w:rPr>
        <w:t xml:space="preserve">Proposal </w:t>
      </w:r>
      <w:r w:rsidR="00A866FC">
        <w:rPr>
          <w:b/>
          <w:i/>
          <w:noProof/>
          <w:szCs w:val="20"/>
          <w:lang w:eastAsia="x-none"/>
        </w:rPr>
        <w:t>1</w:t>
      </w:r>
      <w:r w:rsidR="00A866FC" w:rsidRPr="00222173">
        <w:rPr>
          <w:b/>
          <w:i/>
          <w:szCs w:val="20"/>
          <w:lang w:eastAsia="x-none"/>
        </w:rPr>
        <w:t xml:space="preserve">: </w:t>
      </w:r>
      <w:r w:rsidR="00A866FC" w:rsidRPr="00F66F3A">
        <w:rPr>
          <w:b/>
          <w:i/>
          <w:szCs w:val="20"/>
          <w:lang w:eastAsia="x-none"/>
        </w:rPr>
        <w:t>RAN4 doesn’t define core requirement</w:t>
      </w:r>
      <w:r w:rsidR="00A866FC">
        <w:rPr>
          <w:b/>
          <w:i/>
          <w:szCs w:val="20"/>
          <w:lang w:eastAsia="x-none"/>
        </w:rPr>
        <w:t xml:space="preserve"> for HARQ feedback on sidelink and HARQ feedback on uplink, </w:t>
      </w:r>
      <w:r w:rsidR="00A866FC" w:rsidRPr="00F66F3A">
        <w:rPr>
          <w:b/>
          <w:i/>
          <w:szCs w:val="20"/>
          <w:lang w:eastAsia="x-none"/>
        </w:rPr>
        <w:t xml:space="preserve">but RAN4 </w:t>
      </w:r>
      <w:r w:rsidR="00A866FC">
        <w:rPr>
          <w:b/>
          <w:i/>
          <w:szCs w:val="20"/>
          <w:lang w:eastAsia="x-none"/>
        </w:rPr>
        <w:t>can</w:t>
      </w:r>
      <w:r w:rsidR="00A866FC" w:rsidRPr="00F66F3A">
        <w:rPr>
          <w:b/>
          <w:i/>
          <w:szCs w:val="20"/>
          <w:lang w:eastAsia="x-none"/>
        </w:rPr>
        <w:t xml:space="preserve"> discuss whether and how to define the </w:t>
      </w:r>
      <w:r w:rsidR="00A866FC">
        <w:rPr>
          <w:b/>
          <w:i/>
          <w:szCs w:val="20"/>
          <w:lang w:eastAsia="x-none"/>
        </w:rPr>
        <w:t xml:space="preserve">Demod </w:t>
      </w:r>
      <w:r w:rsidR="00A866FC" w:rsidRPr="00F66F3A">
        <w:rPr>
          <w:b/>
          <w:i/>
          <w:szCs w:val="20"/>
          <w:lang w:eastAsia="x-none"/>
        </w:rPr>
        <w:t>test cases to verify these procedures.</w:t>
      </w:r>
      <w:r w:rsidRPr="00DA5E35">
        <w:rPr>
          <w:b/>
        </w:rPr>
        <w:fldChar w:fldCharType="end"/>
      </w:r>
    </w:p>
    <w:p w14:paraId="6AD0019A" w14:textId="7538D515" w:rsidR="00DA5E35" w:rsidRPr="00DA5E35" w:rsidRDefault="00DA5E35" w:rsidP="004D4225">
      <w:pPr>
        <w:adjustRightInd w:val="0"/>
        <w:snapToGrid w:val="0"/>
        <w:spacing w:before="180" w:after="120"/>
        <w:jc w:val="both"/>
        <w:rPr>
          <w:b/>
        </w:rPr>
      </w:pPr>
      <w:r w:rsidRPr="00DA5E35">
        <w:rPr>
          <w:b/>
        </w:rPr>
        <w:fldChar w:fldCharType="begin"/>
      </w:r>
      <w:r w:rsidRPr="00DA5E35">
        <w:rPr>
          <w:b/>
        </w:rPr>
        <w:instrText xml:space="preserve"> REF _Ref30604289 \h </w:instrText>
      </w:r>
      <w:r>
        <w:rPr>
          <w:b/>
        </w:rPr>
        <w:instrText xml:space="preserve"> \* MERGEFORMAT </w:instrText>
      </w:r>
      <w:r w:rsidRPr="00DA5E35">
        <w:rPr>
          <w:b/>
        </w:rPr>
      </w:r>
      <w:r w:rsidRPr="00DA5E35">
        <w:rPr>
          <w:b/>
        </w:rPr>
        <w:fldChar w:fldCharType="separate"/>
      </w:r>
      <w:r w:rsidR="00A866FC" w:rsidRPr="00222173">
        <w:rPr>
          <w:b/>
          <w:i/>
          <w:szCs w:val="20"/>
          <w:lang w:eastAsia="x-none"/>
        </w:rPr>
        <w:t xml:space="preserve">Proposal </w:t>
      </w:r>
      <w:r w:rsidR="00A866FC">
        <w:rPr>
          <w:b/>
          <w:i/>
          <w:noProof/>
          <w:szCs w:val="20"/>
          <w:lang w:eastAsia="x-none"/>
        </w:rPr>
        <w:t>2</w:t>
      </w:r>
      <w:r w:rsidR="00A866FC" w:rsidRPr="00222173">
        <w:rPr>
          <w:b/>
          <w:i/>
          <w:szCs w:val="20"/>
          <w:lang w:eastAsia="x-none"/>
        </w:rPr>
        <w:t>:</w:t>
      </w:r>
      <w:r w:rsidR="00A866FC">
        <w:rPr>
          <w:b/>
          <w:i/>
          <w:szCs w:val="20"/>
          <w:lang w:eastAsia="x-none"/>
        </w:rPr>
        <w:t xml:space="preserve"> </w:t>
      </w:r>
      <w:r w:rsidR="00A866FC" w:rsidRPr="00DA5E35">
        <w:rPr>
          <w:b/>
          <w:i/>
          <w:szCs w:val="20"/>
          <w:lang w:eastAsia="x-none"/>
        </w:rPr>
        <w:t>RAN4 won’t define sidelink RLM requirement on R16 if RAN1/RAN2 cannot finalize the sidelink RLM procedure before April’s meeting.</w:t>
      </w:r>
      <w:r w:rsidRPr="00DA5E35">
        <w:rPr>
          <w:b/>
        </w:rPr>
        <w:fldChar w:fldCharType="end"/>
      </w:r>
    </w:p>
    <w:sectPr w:rsidR="00DA5E35" w:rsidRPr="00DA5E3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6A304" w14:textId="77777777" w:rsidR="00D948C4" w:rsidRDefault="00D948C4">
      <w:r>
        <w:separator/>
      </w:r>
    </w:p>
  </w:endnote>
  <w:endnote w:type="continuationSeparator" w:id="0">
    <w:p w14:paraId="28941581" w14:textId="77777777" w:rsidR="00D948C4" w:rsidRDefault="00D94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97249" w14:textId="77777777" w:rsidR="00D948C4" w:rsidRDefault="00D948C4">
      <w:r>
        <w:separator/>
      </w:r>
    </w:p>
  </w:footnote>
  <w:footnote w:type="continuationSeparator" w:id="0">
    <w:p w14:paraId="54B67E0F" w14:textId="77777777" w:rsidR="00D948C4" w:rsidRDefault="00D948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C23C2A"/>
    <w:multiLevelType w:val="hybridMultilevel"/>
    <w:tmpl w:val="A8460FB0"/>
    <w:lvl w:ilvl="0" w:tplc="3716B8F6">
      <w:start w:val="1"/>
      <w:numFmt w:val="bullet"/>
      <w:lvlText w:val="•"/>
      <w:lvlJc w:val="left"/>
      <w:pPr>
        <w:tabs>
          <w:tab w:val="num" w:pos="720"/>
        </w:tabs>
        <w:ind w:left="720" w:hanging="360"/>
      </w:pPr>
      <w:rPr>
        <w:rFonts w:ascii="Arial" w:hAnsi="Arial" w:hint="default"/>
      </w:rPr>
    </w:lvl>
    <w:lvl w:ilvl="1" w:tplc="3828D652">
      <w:numFmt w:val="bullet"/>
      <w:lvlText w:val="-"/>
      <w:lvlJc w:val="left"/>
      <w:pPr>
        <w:tabs>
          <w:tab w:val="num" w:pos="1440"/>
        </w:tabs>
        <w:ind w:left="1440" w:hanging="360"/>
      </w:pPr>
      <w:rPr>
        <w:rFonts w:ascii="Times New Roman" w:hAnsi="Times New Roman" w:hint="default"/>
      </w:rPr>
    </w:lvl>
    <w:lvl w:ilvl="2" w:tplc="91225D72">
      <w:numFmt w:val="bullet"/>
      <w:lvlText w:val="-"/>
      <w:lvlJc w:val="left"/>
      <w:pPr>
        <w:tabs>
          <w:tab w:val="num" w:pos="2160"/>
        </w:tabs>
        <w:ind w:left="2160" w:hanging="360"/>
      </w:pPr>
      <w:rPr>
        <w:rFonts w:ascii="Times New Roman" w:hAnsi="Times New Roman" w:hint="default"/>
      </w:rPr>
    </w:lvl>
    <w:lvl w:ilvl="3" w:tplc="6EEE304A">
      <w:start w:val="1"/>
      <w:numFmt w:val="bullet"/>
      <w:lvlText w:val="•"/>
      <w:lvlJc w:val="left"/>
      <w:pPr>
        <w:tabs>
          <w:tab w:val="num" w:pos="2880"/>
        </w:tabs>
        <w:ind w:left="2880" w:hanging="360"/>
      </w:pPr>
      <w:rPr>
        <w:rFonts w:ascii="Arial" w:hAnsi="Arial" w:hint="default"/>
      </w:rPr>
    </w:lvl>
    <w:lvl w:ilvl="4" w:tplc="0BAAC4D8">
      <w:start w:val="1"/>
      <w:numFmt w:val="bullet"/>
      <w:lvlText w:val="•"/>
      <w:lvlJc w:val="left"/>
      <w:pPr>
        <w:tabs>
          <w:tab w:val="num" w:pos="3600"/>
        </w:tabs>
        <w:ind w:left="3600" w:hanging="360"/>
      </w:pPr>
      <w:rPr>
        <w:rFonts w:ascii="Arial" w:hAnsi="Arial" w:hint="default"/>
      </w:rPr>
    </w:lvl>
    <w:lvl w:ilvl="5" w:tplc="4E64CD98" w:tentative="1">
      <w:start w:val="1"/>
      <w:numFmt w:val="bullet"/>
      <w:lvlText w:val="•"/>
      <w:lvlJc w:val="left"/>
      <w:pPr>
        <w:tabs>
          <w:tab w:val="num" w:pos="4320"/>
        </w:tabs>
        <w:ind w:left="4320" w:hanging="360"/>
      </w:pPr>
      <w:rPr>
        <w:rFonts w:ascii="Arial" w:hAnsi="Arial" w:hint="default"/>
      </w:rPr>
    </w:lvl>
    <w:lvl w:ilvl="6" w:tplc="DE82A688" w:tentative="1">
      <w:start w:val="1"/>
      <w:numFmt w:val="bullet"/>
      <w:lvlText w:val="•"/>
      <w:lvlJc w:val="left"/>
      <w:pPr>
        <w:tabs>
          <w:tab w:val="num" w:pos="5040"/>
        </w:tabs>
        <w:ind w:left="5040" w:hanging="360"/>
      </w:pPr>
      <w:rPr>
        <w:rFonts w:ascii="Arial" w:hAnsi="Arial" w:hint="default"/>
      </w:rPr>
    </w:lvl>
    <w:lvl w:ilvl="7" w:tplc="5EEA92D0" w:tentative="1">
      <w:start w:val="1"/>
      <w:numFmt w:val="bullet"/>
      <w:lvlText w:val="•"/>
      <w:lvlJc w:val="left"/>
      <w:pPr>
        <w:tabs>
          <w:tab w:val="num" w:pos="5760"/>
        </w:tabs>
        <w:ind w:left="5760" w:hanging="360"/>
      </w:pPr>
      <w:rPr>
        <w:rFonts w:ascii="Arial" w:hAnsi="Arial" w:hint="default"/>
      </w:rPr>
    </w:lvl>
    <w:lvl w:ilvl="8" w:tplc="BC046A54" w:tentative="1">
      <w:start w:val="1"/>
      <w:numFmt w:val="bullet"/>
      <w:lvlText w:val="•"/>
      <w:lvlJc w:val="left"/>
      <w:pPr>
        <w:tabs>
          <w:tab w:val="num" w:pos="6480"/>
        </w:tabs>
        <w:ind w:left="6480" w:hanging="360"/>
      </w:pPr>
      <w:rPr>
        <w:rFonts w:ascii="Arial" w:hAnsi="Arial"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nsid w:val="6EC54954"/>
    <w:multiLevelType w:val="hybridMultilevel"/>
    <w:tmpl w:val="1FA68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0"/>
  </w:num>
  <w:num w:numId="5">
    <w:abstractNumId w:val="5"/>
  </w:num>
  <w:num w:numId="6">
    <w:abstractNumId w:val="12"/>
  </w:num>
  <w:num w:numId="7">
    <w:abstractNumId w:val="8"/>
  </w:num>
  <w:num w:numId="8">
    <w:abstractNumId w:val="4"/>
  </w:num>
  <w:num w:numId="9">
    <w:abstractNumId w:val="16"/>
  </w:num>
  <w:num w:numId="10">
    <w:abstractNumId w:val="11"/>
  </w:num>
  <w:num w:numId="11">
    <w:abstractNumId w:val="3"/>
  </w:num>
  <w:num w:numId="12">
    <w:abstractNumId w:val="9"/>
  </w:num>
  <w:num w:numId="13">
    <w:abstractNumId w:val="2"/>
  </w:num>
  <w:num w:numId="14">
    <w:abstractNumId w:val="13"/>
  </w:num>
  <w:num w:numId="15">
    <w:abstractNumId w:val="17"/>
  </w:num>
  <w:num w:numId="16">
    <w:abstractNumId w:val="10"/>
  </w:num>
  <w:num w:numId="17">
    <w:abstractNumId w:val="6"/>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214"/>
    <w:rsid w:val="000065E7"/>
    <w:rsid w:val="00006FDF"/>
    <w:rsid w:val="0000708A"/>
    <w:rsid w:val="0000719E"/>
    <w:rsid w:val="000074C4"/>
    <w:rsid w:val="00010086"/>
    <w:rsid w:val="00010823"/>
    <w:rsid w:val="00011779"/>
    <w:rsid w:val="00011B0F"/>
    <w:rsid w:val="00012042"/>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9D7"/>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5C7"/>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87EE5"/>
    <w:rsid w:val="00090073"/>
    <w:rsid w:val="00090ED4"/>
    <w:rsid w:val="000917DB"/>
    <w:rsid w:val="00091F15"/>
    <w:rsid w:val="00091F51"/>
    <w:rsid w:val="0009343C"/>
    <w:rsid w:val="000934B5"/>
    <w:rsid w:val="00093B40"/>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186"/>
    <w:rsid w:val="000C197E"/>
    <w:rsid w:val="000C28E3"/>
    <w:rsid w:val="000C2D07"/>
    <w:rsid w:val="000C346F"/>
    <w:rsid w:val="000C3D8B"/>
    <w:rsid w:val="000C3DBB"/>
    <w:rsid w:val="000C45FD"/>
    <w:rsid w:val="000C513B"/>
    <w:rsid w:val="000C53A6"/>
    <w:rsid w:val="000C5F8D"/>
    <w:rsid w:val="000C6038"/>
    <w:rsid w:val="000C612B"/>
    <w:rsid w:val="000C6216"/>
    <w:rsid w:val="000C621D"/>
    <w:rsid w:val="000C658B"/>
    <w:rsid w:val="000C662C"/>
    <w:rsid w:val="000C67B3"/>
    <w:rsid w:val="000C6987"/>
    <w:rsid w:val="000C6E02"/>
    <w:rsid w:val="000C6F71"/>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23C"/>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3E"/>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4D76"/>
    <w:rsid w:val="00125226"/>
    <w:rsid w:val="001252C5"/>
    <w:rsid w:val="00125E2D"/>
    <w:rsid w:val="001260AD"/>
    <w:rsid w:val="001272D7"/>
    <w:rsid w:val="001273A9"/>
    <w:rsid w:val="00127D01"/>
    <w:rsid w:val="00130026"/>
    <w:rsid w:val="001305EF"/>
    <w:rsid w:val="0013068F"/>
    <w:rsid w:val="001306B7"/>
    <w:rsid w:val="00130D02"/>
    <w:rsid w:val="00130DEB"/>
    <w:rsid w:val="00130F0A"/>
    <w:rsid w:val="00131070"/>
    <w:rsid w:val="00131636"/>
    <w:rsid w:val="00131735"/>
    <w:rsid w:val="001318F3"/>
    <w:rsid w:val="001319C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34"/>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C1A"/>
    <w:rsid w:val="00173F96"/>
    <w:rsid w:val="00174814"/>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1D2A"/>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81D"/>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7C7"/>
    <w:rsid w:val="001E1CF2"/>
    <w:rsid w:val="001E2B47"/>
    <w:rsid w:val="001E2BD4"/>
    <w:rsid w:val="001E2C4C"/>
    <w:rsid w:val="001E386E"/>
    <w:rsid w:val="001E4318"/>
    <w:rsid w:val="001E48F4"/>
    <w:rsid w:val="001E539B"/>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0BA"/>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173"/>
    <w:rsid w:val="00222433"/>
    <w:rsid w:val="00222458"/>
    <w:rsid w:val="00222A7A"/>
    <w:rsid w:val="00223040"/>
    <w:rsid w:val="0022309C"/>
    <w:rsid w:val="00223189"/>
    <w:rsid w:val="00223445"/>
    <w:rsid w:val="00223D65"/>
    <w:rsid w:val="00223E6F"/>
    <w:rsid w:val="002244BE"/>
    <w:rsid w:val="002245C7"/>
    <w:rsid w:val="0022489C"/>
    <w:rsid w:val="00224A2C"/>
    <w:rsid w:val="00224AF6"/>
    <w:rsid w:val="002250ED"/>
    <w:rsid w:val="002272A0"/>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6E3"/>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FFD"/>
    <w:rsid w:val="002905C0"/>
    <w:rsid w:val="002906E7"/>
    <w:rsid w:val="002907BA"/>
    <w:rsid w:val="002910EE"/>
    <w:rsid w:val="0029170E"/>
    <w:rsid w:val="002927DE"/>
    <w:rsid w:val="00292908"/>
    <w:rsid w:val="00292B5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4D4B"/>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92B"/>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117"/>
    <w:rsid w:val="002F27B3"/>
    <w:rsid w:val="002F304A"/>
    <w:rsid w:val="002F3203"/>
    <w:rsid w:val="002F3323"/>
    <w:rsid w:val="002F366D"/>
    <w:rsid w:val="002F3AB4"/>
    <w:rsid w:val="002F41F9"/>
    <w:rsid w:val="002F4484"/>
    <w:rsid w:val="002F462D"/>
    <w:rsid w:val="002F4AC9"/>
    <w:rsid w:val="002F4C8F"/>
    <w:rsid w:val="002F54FD"/>
    <w:rsid w:val="002F64BB"/>
    <w:rsid w:val="002F6CBF"/>
    <w:rsid w:val="002F6CF8"/>
    <w:rsid w:val="002F72DA"/>
    <w:rsid w:val="002F7FF6"/>
    <w:rsid w:val="0030017A"/>
    <w:rsid w:val="003002F9"/>
    <w:rsid w:val="0030088E"/>
    <w:rsid w:val="00300FE0"/>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6C88"/>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3E75"/>
    <w:rsid w:val="0036408B"/>
    <w:rsid w:val="003642A6"/>
    <w:rsid w:val="003649D3"/>
    <w:rsid w:val="003651BA"/>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8FE"/>
    <w:rsid w:val="003B2AC8"/>
    <w:rsid w:val="003B39A6"/>
    <w:rsid w:val="003B4097"/>
    <w:rsid w:val="003B4975"/>
    <w:rsid w:val="003B4DC6"/>
    <w:rsid w:val="003B4E39"/>
    <w:rsid w:val="003B4F7B"/>
    <w:rsid w:val="003B50D7"/>
    <w:rsid w:val="003B5AA1"/>
    <w:rsid w:val="003B5C2A"/>
    <w:rsid w:val="003B6070"/>
    <w:rsid w:val="003B653D"/>
    <w:rsid w:val="003B65F8"/>
    <w:rsid w:val="003B74A4"/>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23C"/>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02B"/>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0FAA"/>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0B2"/>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0BB"/>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6F6"/>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48C"/>
    <w:rsid w:val="004A6EA7"/>
    <w:rsid w:val="004A6EDD"/>
    <w:rsid w:val="004A7241"/>
    <w:rsid w:val="004A7F28"/>
    <w:rsid w:val="004B0318"/>
    <w:rsid w:val="004B07B8"/>
    <w:rsid w:val="004B103A"/>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1F25"/>
    <w:rsid w:val="004F2ADF"/>
    <w:rsid w:val="004F3489"/>
    <w:rsid w:val="004F4ED7"/>
    <w:rsid w:val="004F53B8"/>
    <w:rsid w:val="004F5835"/>
    <w:rsid w:val="004F5B88"/>
    <w:rsid w:val="004F5C6B"/>
    <w:rsid w:val="004F5C7E"/>
    <w:rsid w:val="004F64EC"/>
    <w:rsid w:val="004F6DBE"/>
    <w:rsid w:val="004F72E7"/>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CDE"/>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2E36"/>
    <w:rsid w:val="00553BD6"/>
    <w:rsid w:val="005545C4"/>
    <w:rsid w:val="005545CA"/>
    <w:rsid w:val="0055479A"/>
    <w:rsid w:val="00554E08"/>
    <w:rsid w:val="00554E74"/>
    <w:rsid w:val="005552D9"/>
    <w:rsid w:val="005554FF"/>
    <w:rsid w:val="00555C78"/>
    <w:rsid w:val="005564E0"/>
    <w:rsid w:val="0055690B"/>
    <w:rsid w:val="00556F40"/>
    <w:rsid w:val="005571A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349"/>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894"/>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2A1"/>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997"/>
    <w:rsid w:val="005C6A95"/>
    <w:rsid w:val="005C6E40"/>
    <w:rsid w:val="005C6F6D"/>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5F7A03"/>
    <w:rsid w:val="00600399"/>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C5"/>
    <w:rsid w:val="00613237"/>
    <w:rsid w:val="006132CD"/>
    <w:rsid w:val="00613363"/>
    <w:rsid w:val="0061406C"/>
    <w:rsid w:val="00614ADB"/>
    <w:rsid w:val="00614CD1"/>
    <w:rsid w:val="006150F1"/>
    <w:rsid w:val="00615533"/>
    <w:rsid w:val="00616260"/>
    <w:rsid w:val="00616781"/>
    <w:rsid w:val="006167FA"/>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83"/>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B1E"/>
    <w:rsid w:val="00650C35"/>
    <w:rsid w:val="0065205B"/>
    <w:rsid w:val="0065230C"/>
    <w:rsid w:val="00652518"/>
    <w:rsid w:val="006529C9"/>
    <w:rsid w:val="006536C7"/>
    <w:rsid w:val="00653BD3"/>
    <w:rsid w:val="00653CA2"/>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82B"/>
    <w:rsid w:val="006675BA"/>
    <w:rsid w:val="006679FE"/>
    <w:rsid w:val="0067013D"/>
    <w:rsid w:val="0067024D"/>
    <w:rsid w:val="00670694"/>
    <w:rsid w:val="006706CD"/>
    <w:rsid w:val="006706DB"/>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5FC"/>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90"/>
    <w:rsid w:val="006B1197"/>
    <w:rsid w:val="006B23E0"/>
    <w:rsid w:val="006B2A65"/>
    <w:rsid w:val="006B2BEE"/>
    <w:rsid w:val="006B2EDC"/>
    <w:rsid w:val="006B3106"/>
    <w:rsid w:val="006B3406"/>
    <w:rsid w:val="006B3812"/>
    <w:rsid w:val="006B3ED4"/>
    <w:rsid w:val="006B4156"/>
    <w:rsid w:val="006B46E3"/>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FB1"/>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2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C2"/>
    <w:rsid w:val="007214EE"/>
    <w:rsid w:val="007218A2"/>
    <w:rsid w:val="00721CD1"/>
    <w:rsid w:val="0072235B"/>
    <w:rsid w:val="007229D4"/>
    <w:rsid w:val="00722F4F"/>
    <w:rsid w:val="00723585"/>
    <w:rsid w:val="00724375"/>
    <w:rsid w:val="0072442F"/>
    <w:rsid w:val="00724849"/>
    <w:rsid w:val="007253FE"/>
    <w:rsid w:val="0072545C"/>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6FC4"/>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9DC"/>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0A02"/>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4E2A"/>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1F4"/>
    <w:rsid w:val="00794895"/>
    <w:rsid w:val="00795228"/>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360"/>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258"/>
    <w:rsid w:val="007C2739"/>
    <w:rsid w:val="007C27F7"/>
    <w:rsid w:val="007C2D4C"/>
    <w:rsid w:val="007C3162"/>
    <w:rsid w:val="007C3550"/>
    <w:rsid w:val="007C37F1"/>
    <w:rsid w:val="007C3ECE"/>
    <w:rsid w:val="007C421B"/>
    <w:rsid w:val="007C49E1"/>
    <w:rsid w:val="007C4F84"/>
    <w:rsid w:val="007C5435"/>
    <w:rsid w:val="007C5B54"/>
    <w:rsid w:val="007C6857"/>
    <w:rsid w:val="007C6B91"/>
    <w:rsid w:val="007C70E0"/>
    <w:rsid w:val="007C77FC"/>
    <w:rsid w:val="007C79D5"/>
    <w:rsid w:val="007D0275"/>
    <w:rsid w:val="007D0C44"/>
    <w:rsid w:val="007D0D6C"/>
    <w:rsid w:val="007D188A"/>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535"/>
    <w:rsid w:val="00815692"/>
    <w:rsid w:val="00815C5B"/>
    <w:rsid w:val="008167B3"/>
    <w:rsid w:val="00817D78"/>
    <w:rsid w:val="00817F48"/>
    <w:rsid w:val="008203BE"/>
    <w:rsid w:val="008204CD"/>
    <w:rsid w:val="008207F1"/>
    <w:rsid w:val="008209F0"/>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5F0"/>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04D"/>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A89"/>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3CDB"/>
    <w:rsid w:val="00864B95"/>
    <w:rsid w:val="008653C2"/>
    <w:rsid w:val="00865AAA"/>
    <w:rsid w:val="00865BE6"/>
    <w:rsid w:val="00865D8A"/>
    <w:rsid w:val="00865F81"/>
    <w:rsid w:val="0086656A"/>
    <w:rsid w:val="008669C0"/>
    <w:rsid w:val="00866EF8"/>
    <w:rsid w:val="0086727B"/>
    <w:rsid w:val="00867427"/>
    <w:rsid w:val="0086764F"/>
    <w:rsid w:val="00867785"/>
    <w:rsid w:val="00870601"/>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201"/>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427B"/>
    <w:rsid w:val="00884A01"/>
    <w:rsid w:val="00884B2B"/>
    <w:rsid w:val="00885017"/>
    <w:rsid w:val="008850BF"/>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A7CEB"/>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77C"/>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C7F8A"/>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5F65"/>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3DE9"/>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13"/>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CDA"/>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994"/>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4B"/>
    <w:rsid w:val="009F0AFD"/>
    <w:rsid w:val="009F0F46"/>
    <w:rsid w:val="009F1785"/>
    <w:rsid w:val="009F193B"/>
    <w:rsid w:val="009F227B"/>
    <w:rsid w:val="009F2B6A"/>
    <w:rsid w:val="009F3D87"/>
    <w:rsid w:val="009F4CFF"/>
    <w:rsid w:val="009F58FC"/>
    <w:rsid w:val="009F5A15"/>
    <w:rsid w:val="009F6437"/>
    <w:rsid w:val="009F7762"/>
    <w:rsid w:val="009F77D3"/>
    <w:rsid w:val="009F78C2"/>
    <w:rsid w:val="009F7D66"/>
    <w:rsid w:val="00A00F75"/>
    <w:rsid w:val="00A01AE5"/>
    <w:rsid w:val="00A01F46"/>
    <w:rsid w:val="00A02274"/>
    <w:rsid w:val="00A02837"/>
    <w:rsid w:val="00A02AC0"/>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AE7"/>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5F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169"/>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66FC"/>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E96"/>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180C"/>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22C"/>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0C72"/>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D15"/>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21C"/>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5F47"/>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529"/>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89"/>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05F"/>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ECB"/>
    <w:rsid w:val="00C00F2E"/>
    <w:rsid w:val="00C015F3"/>
    <w:rsid w:val="00C01AE4"/>
    <w:rsid w:val="00C02A50"/>
    <w:rsid w:val="00C02C17"/>
    <w:rsid w:val="00C034CC"/>
    <w:rsid w:val="00C039C3"/>
    <w:rsid w:val="00C04273"/>
    <w:rsid w:val="00C0438F"/>
    <w:rsid w:val="00C04AA2"/>
    <w:rsid w:val="00C05674"/>
    <w:rsid w:val="00C0576C"/>
    <w:rsid w:val="00C05BBF"/>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7C"/>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832"/>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3F8A"/>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D34"/>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7D4"/>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C9A"/>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4C21"/>
    <w:rsid w:val="00CE5473"/>
    <w:rsid w:val="00CE55EF"/>
    <w:rsid w:val="00CE63C6"/>
    <w:rsid w:val="00CE6507"/>
    <w:rsid w:val="00CE7DF9"/>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506"/>
    <w:rsid w:val="00D44E66"/>
    <w:rsid w:val="00D45840"/>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67B3E"/>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193C"/>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8C4"/>
    <w:rsid w:val="00D94C10"/>
    <w:rsid w:val="00D94CF6"/>
    <w:rsid w:val="00D95982"/>
    <w:rsid w:val="00D964D5"/>
    <w:rsid w:val="00D96D73"/>
    <w:rsid w:val="00D9716A"/>
    <w:rsid w:val="00D9793F"/>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E35"/>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2FD1"/>
    <w:rsid w:val="00DB33A0"/>
    <w:rsid w:val="00DB38A9"/>
    <w:rsid w:val="00DB3A47"/>
    <w:rsid w:val="00DB3AD3"/>
    <w:rsid w:val="00DB3EFE"/>
    <w:rsid w:val="00DB4235"/>
    <w:rsid w:val="00DB452D"/>
    <w:rsid w:val="00DB4E2C"/>
    <w:rsid w:val="00DB557E"/>
    <w:rsid w:val="00DB604C"/>
    <w:rsid w:val="00DB6712"/>
    <w:rsid w:val="00DB6A86"/>
    <w:rsid w:val="00DB6B89"/>
    <w:rsid w:val="00DB6BAE"/>
    <w:rsid w:val="00DB6C88"/>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53BE"/>
    <w:rsid w:val="00DC6113"/>
    <w:rsid w:val="00DC703D"/>
    <w:rsid w:val="00DC70A4"/>
    <w:rsid w:val="00DC7148"/>
    <w:rsid w:val="00DD0291"/>
    <w:rsid w:val="00DD042D"/>
    <w:rsid w:val="00DD05A8"/>
    <w:rsid w:val="00DD0A93"/>
    <w:rsid w:val="00DD11D4"/>
    <w:rsid w:val="00DD1493"/>
    <w:rsid w:val="00DD15A3"/>
    <w:rsid w:val="00DD225E"/>
    <w:rsid w:val="00DD229E"/>
    <w:rsid w:val="00DD2768"/>
    <w:rsid w:val="00DD2E44"/>
    <w:rsid w:val="00DD30E3"/>
    <w:rsid w:val="00DD355D"/>
    <w:rsid w:val="00DD3898"/>
    <w:rsid w:val="00DD3C39"/>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4DF8"/>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11A"/>
    <w:rsid w:val="00DF146E"/>
    <w:rsid w:val="00DF15B6"/>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29E"/>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5B5D"/>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1E2"/>
    <w:rsid w:val="00E72A27"/>
    <w:rsid w:val="00E73C4D"/>
    <w:rsid w:val="00E7403B"/>
    <w:rsid w:val="00E743B6"/>
    <w:rsid w:val="00E74BA3"/>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25DA"/>
    <w:rsid w:val="00E83D41"/>
    <w:rsid w:val="00E83F53"/>
    <w:rsid w:val="00E840B2"/>
    <w:rsid w:val="00E85201"/>
    <w:rsid w:val="00E85307"/>
    <w:rsid w:val="00E85C2C"/>
    <w:rsid w:val="00E85D04"/>
    <w:rsid w:val="00E861C8"/>
    <w:rsid w:val="00E8659C"/>
    <w:rsid w:val="00E871D6"/>
    <w:rsid w:val="00E87572"/>
    <w:rsid w:val="00E879FB"/>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0D2E"/>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63B"/>
    <w:rsid w:val="00EB7271"/>
    <w:rsid w:val="00EB7E44"/>
    <w:rsid w:val="00EB7F25"/>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5AF"/>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002"/>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6D0"/>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3A"/>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30147"/>
    <w:rsid w:val="00F30425"/>
    <w:rsid w:val="00F3109B"/>
    <w:rsid w:val="00F32190"/>
    <w:rsid w:val="00F323E5"/>
    <w:rsid w:val="00F32EB8"/>
    <w:rsid w:val="00F3317A"/>
    <w:rsid w:val="00F337A2"/>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E45"/>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F3A"/>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270"/>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DEC"/>
    <w:rsid w:val="00F94002"/>
    <w:rsid w:val="00F940DD"/>
    <w:rsid w:val="00F94182"/>
    <w:rsid w:val="00F9452B"/>
    <w:rsid w:val="00F95392"/>
    <w:rsid w:val="00F953F8"/>
    <w:rsid w:val="00F959F4"/>
    <w:rsid w:val="00F95EE9"/>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85C"/>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2E36"/>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52E3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52E36"/>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清單段落1,Lista1,列出段落1,中等深浅网格 1 - 着色 21,列表段落,R4_Bullet,¥¡¡¡¡ì¬º¥¹¥È¶ÎÂä,ÁÐ³ö¶ÎÂä,列表段落1,—ño’i—Ž,¥ê¥¹¥È¶ÎÂä,1st level - Bullet List Paragraph,Lettre d'introduction,Paragrafo elenco,Normal bullet 2,목록단락"/>
    <w:basedOn w:val="a"/>
    <w:link w:val="Char1"/>
    <w:uiPriority w:val="34"/>
    <w:qFormat/>
    <w:rsid w:val="007C2235"/>
    <w:pPr>
      <w:ind w:left="720"/>
      <w:contextualSpacing/>
    </w:pPr>
    <w:rPr>
      <w:lang w:eastAsia="en-US"/>
    </w:rPr>
  </w:style>
  <w:style w:type="table" w:styleId="af4">
    <w:name w:val="Table Grid"/>
    <w:basedOn w:val="a1"/>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 Char,????? Char,???? Char,清單段落1 Char,Lista1 Char,列出段落1 Char,中等深浅网格 1 - 着色 21 Char,列表段落 Char,R4_Bullet Char,¥¡¡¡¡ì¬º¥¹¥È¶ÎÂä Char,ÁÐ³ö¶ÎÂä Char,列表段落1 Char,—ño’i—Ž Char,¥ê¥¹¥È¶ÎÂä Char,목록단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87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22777807">
      <w:bodyDiv w:val="1"/>
      <w:marLeft w:val="0"/>
      <w:marRight w:val="0"/>
      <w:marTop w:val="0"/>
      <w:marBottom w:val="0"/>
      <w:divBdr>
        <w:top w:val="none" w:sz="0" w:space="0" w:color="auto"/>
        <w:left w:val="none" w:sz="0" w:space="0" w:color="auto"/>
        <w:bottom w:val="none" w:sz="0" w:space="0" w:color="auto"/>
        <w:right w:val="none" w:sz="0" w:space="0" w:color="auto"/>
      </w:divBdr>
      <w:divsChild>
        <w:div w:id="1658991094">
          <w:marLeft w:val="547"/>
          <w:marRight w:val="0"/>
          <w:marTop w:val="0"/>
          <w:marBottom w:val="0"/>
          <w:divBdr>
            <w:top w:val="none" w:sz="0" w:space="0" w:color="auto"/>
            <w:left w:val="none" w:sz="0" w:space="0" w:color="auto"/>
            <w:bottom w:val="none" w:sz="0" w:space="0" w:color="auto"/>
            <w:right w:val="none" w:sz="0" w:space="0" w:color="auto"/>
          </w:divBdr>
        </w:div>
        <w:div w:id="126432967">
          <w:marLeft w:val="1267"/>
          <w:marRight w:val="0"/>
          <w:marTop w:val="0"/>
          <w:marBottom w:val="0"/>
          <w:divBdr>
            <w:top w:val="none" w:sz="0" w:space="0" w:color="auto"/>
            <w:left w:val="none" w:sz="0" w:space="0" w:color="auto"/>
            <w:bottom w:val="none" w:sz="0" w:space="0" w:color="auto"/>
            <w:right w:val="none" w:sz="0" w:space="0" w:color="auto"/>
          </w:divBdr>
        </w:div>
        <w:div w:id="2038120276">
          <w:marLeft w:val="1267"/>
          <w:marRight w:val="0"/>
          <w:marTop w:val="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070040">
      <w:bodyDiv w:val="1"/>
      <w:marLeft w:val="0"/>
      <w:marRight w:val="0"/>
      <w:marTop w:val="0"/>
      <w:marBottom w:val="0"/>
      <w:divBdr>
        <w:top w:val="none" w:sz="0" w:space="0" w:color="auto"/>
        <w:left w:val="none" w:sz="0" w:space="0" w:color="auto"/>
        <w:bottom w:val="none" w:sz="0" w:space="0" w:color="auto"/>
        <w:right w:val="none" w:sz="0" w:space="0" w:color="auto"/>
      </w:divBdr>
      <w:divsChild>
        <w:div w:id="769425399">
          <w:marLeft w:val="547"/>
          <w:marRight w:val="0"/>
          <w:marTop w:val="0"/>
          <w:marBottom w:val="0"/>
          <w:divBdr>
            <w:top w:val="none" w:sz="0" w:space="0" w:color="auto"/>
            <w:left w:val="none" w:sz="0" w:space="0" w:color="auto"/>
            <w:bottom w:val="none" w:sz="0" w:space="0" w:color="auto"/>
            <w:right w:val="none" w:sz="0" w:space="0" w:color="auto"/>
          </w:divBdr>
        </w:div>
        <w:div w:id="1012607997">
          <w:marLeft w:val="1267"/>
          <w:marRight w:val="0"/>
          <w:marTop w:val="0"/>
          <w:marBottom w:val="0"/>
          <w:divBdr>
            <w:top w:val="none" w:sz="0" w:space="0" w:color="auto"/>
            <w:left w:val="none" w:sz="0" w:space="0" w:color="auto"/>
            <w:bottom w:val="none" w:sz="0" w:space="0" w:color="auto"/>
            <w:right w:val="none" w:sz="0" w:space="0" w:color="auto"/>
          </w:divBdr>
        </w:div>
        <w:div w:id="2073770436">
          <w:marLeft w:val="1987"/>
          <w:marRight w:val="0"/>
          <w:marTop w:val="0"/>
          <w:marBottom w:val="0"/>
          <w:divBdr>
            <w:top w:val="none" w:sz="0" w:space="0" w:color="auto"/>
            <w:left w:val="none" w:sz="0" w:space="0" w:color="auto"/>
            <w:bottom w:val="none" w:sz="0" w:space="0" w:color="auto"/>
            <w:right w:val="none" w:sz="0" w:space="0" w:color="auto"/>
          </w:divBdr>
        </w:div>
        <w:div w:id="1866871425">
          <w:marLeft w:val="1267"/>
          <w:marRight w:val="0"/>
          <w:marTop w:val="0"/>
          <w:marBottom w:val="0"/>
          <w:divBdr>
            <w:top w:val="none" w:sz="0" w:space="0" w:color="auto"/>
            <w:left w:val="none" w:sz="0" w:space="0" w:color="auto"/>
            <w:bottom w:val="none" w:sz="0" w:space="0" w:color="auto"/>
            <w:right w:val="none" w:sz="0" w:space="0" w:color="auto"/>
          </w:divBdr>
        </w:div>
        <w:div w:id="358355553">
          <w:marLeft w:val="1987"/>
          <w:marRight w:val="0"/>
          <w:marTop w:val="0"/>
          <w:marBottom w:val="0"/>
          <w:divBdr>
            <w:top w:val="none" w:sz="0" w:space="0" w:color="auto"/>
            <w:left w:val="none" w:sz="0" w:space="0" w:color="auto"/>
            <w:bottom w:val="none" w:sz="0" w:space="0" w:color="auto"/>
            <w:right w:val="none" w:sz="0" w:space="0" w:color="auto"/>
          </w:divBdr>
        </w:div>
        <w:div w:id="851723054">
          <w:marLeft w:val="547"/>
          <w:marRight w:val="0"/>
          <w:marTop w:val="0"/>
          <w:marBottom w:val="0"/>
          <w:divBdr>
            <w:top w:val="none" w:sz="0" w:space="0" w:color="auto"/>
            <w:left w:val="none" w:sz="0" w:space="0" w:color="auto"/>
            <w:bottom w:val="none" w:sz="0" w:space="0" w:color="auto"/>
            <w:right w:val="none" w:sz="0" w:space="0" w:color="auto"/>
          </w:divBdr>
        </w:div>
        <w:div w:id="1134717741">
          <w:marLeft w:val="1267"/>
          <w:marRight w:val="0"/>
          <w:marTop w:val="0"/>
          <w:marBottom w:val="0"/>
          <w:divBdr>
            <w:top w:val="none" w:sz="0" w:space="0" w:color="auto"/>
            <w:left w:val="none" w:sz="0" w:space="0" w:color="auto"/>
            <w:bottom w:val="none" w:sz="0" w:space="0" w:color="auto"/>
            <w:right w:val="none" w:sz="0" w:space="0" w:color="auto"/>
          </w:divBdr>
        </w:div>
        <w:div w:id="1978215771">
          <w:marLeft w:val="1987"/>
          <w:marRight w:val="0"/>
          <w:marTop w:val="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35949474">
      <w:bodyDiv w:val="1"/>
      <w:marLeft w:val="0"/>
      <w:marRight w:val="0"/>
      <w:marTop w:val="0"/>
      <w:marBottom w:val="0"/>
      <w:divBdr>
        <w:top w:val="none" w:sz="0" w:space="0" w:color="auto"/>
        <w:left w:val="none" w:sz="0" w:space="0" w:color="auto"/>
        <w:bottom w:val="none" w:sz="0" w:space="0" w:color="auto"/>
        <w:right w:val="none" w:sz="0" w:space="0" w:color="auto"/>
      </w:divBdr>
      <w:divsChild>
        <w:div w:id="712461789">
          <w:marLeft w:val="547"/>
          <w:marRight w:val="0"/>
          <w:marTop w:val="0"/>
          <w:marBottom w:val="0"/>
          <w:divBdr>
            <w:top w:val="none" w:sz="0" w:space="0" w:color="auto"/>
            <w:left w:val="none" w:sz="0" w:space="0" w:color="auto"/>
            <w:bottom w:val="none" w:sz="0" w:space="0" w:color="auto"/>
            <w:right w:val="none" w:sz="0" w:space="0" w:color="auto"/>
          </w:divBdr>
        </w:div>
        <w:div w:id="687222274">
          <w:marLeft w:val="1267"/>
          <w:marRight w:val="0"/>
          <w:marTop w:val="0"/>
          <w:marBottom w:val="0"/>
          <w:divBdr>
            <w:top w:val="none" w:sz="0" w:space="0" w:color="auto"/>
            <w:left w:val="none" w:sz="0" w:space="0" w:color="auto"/>
            <w:bottom w:val="none" w:sz="0" w:space="0" w:color="auto"/>
            <w:right w:val="none" w:sz="0" w:space="0" w:color="auto"/>
          </w:divBdr>
        </w:div>
        <w:div w:id="1465345862">
          <w:marLeft w:val="547"/>
          <w:marRight w:val="0"/>
          <w:marTop w:val="0"/>
          <w:marBottom w:val="0"/>
          <w:divBdr>
            <w:top w:val="none" w:sz="0" w:space="0" w:color="auto"/>
            <w:left w:val="none" w:sz="0" w:space="0" w:color="auto"/>
            <w:bottom w:val="none" w:sz="0" w:space="0" w:color="auto"/>
            <w:right w:val="none" w:sz="0" w:space="0" w:color="auto"/>
          </w:divBdr>
        </w:div>
        <w:div w:id="1756320218">
          <w:marLeft w:val="1267"/>
          <w:marRight w:val="0"/>
          <w:marTop w:val="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49373">
      <w:bodyDiv w:val="1"/>
      <w:marLeft w:val="0"/>
      <w:marRight w:val="0"/>
      <w:marTop w:val="0"/>
      <w:marBottom w:val="0"/>
      <w:divBdr>
        <w:top w:val="none" w:sz="0" w:space="0" w:color="auto"/>
        <w:left w:val="none" w:sz="0" w:space="0" w:color="auto"/>
        <w:bottom w:val="none" w:sz="0" w:space="0" w:color="auto"/>
        <w:right w:val="none" w:sz="0" w:space="0" w:color="auto"/>
      </w:divBdr>
      <w:divsChild>
        <w:div w:id="1470709688">
          <w:marLeft w:val="547"/>
          <w:marRight w:val="0"/>
          <w:marTop w:val="0"/>
          <w:marBottom w:val="0"/>
          <w:divBdr>
            <w:top w:val="none" w:sz="0" w:space="0" w:color="auto"/>
            <w:left w:val="none" w:sz="0" w:space="0" w:color="auto"/>
            <w:bottom w:val="none" w:sz="0" w:space="0" w:color="auto"/>
            <w:right w:val="none" w:sz="0" w:space="0" w:color="auto"/>
          </w:divBdr>
        </w:div>
        <w:div w:id="1876309075">
          <w:marLeft w:val="547"/>
          <w:marRight w:val="0"/>
          <w:marTop w:val="0"/>
          <w:marBottom w:val="0"/>
          <w:divBdr>
            <w:top w:val="none" w:sz="0" w:space="0" w:color="auto"/>
            <w:left w:val="none" w:sz="0" w:space="0" w:color="auto"/>
            <w:bottom w:val="none" w:sz="0" w:space="0" w:color="auto"/>
            <w:right w:val="none" w:sz="0" w:space="0" w:color="auto"/>
          </w:divBdr>
        </w:div>
        <w:div w:id="407770377">
          <w:marLeft w:val="1267"/>
          <w:marRight w:val="0"/>
          <w:marTop w:val="0"/>
          <w:marBottom w:val="0"/>
          <w:divBdr>
            <w:top w:val="none" w:sz="0" w:space="0" w:color="auto"/>
            <w:left w:val="none" w:sz="0" w:space="0" w:color="auto"/>
            <w:bottom w:val="none" w:sz="0" w:space="0" w:color="auto"/>
            <w:right w:val="none" w:sz="0" w:space="0" w:color="auto"/>
          </w:divBdr>
        </w:div>
        <w:div w:id="1179082452">
          <w:marLeft w:val="446"/>
          <w:marRight w:val="0"/>
          <w:marTop w:val="0"/>
          <w:marBottom w:val="0"/>
          <w:divBdr>
            <w:top w:val="none" w:sz="0" w:space="0" w:color="auto"/>
            <w:left w:val="none" w:sz="0" w:space="0" w:color="auto"/>
            <w:bottom w:val="none" w:sz="0" w:space="0" w:color="auto"/>
            <w:right w:val="none" w:sz="0" w:space="0" w:color="auto"/>
          </w:divBdr>
        </w:div>
        <w:div w:id="1418938894">
          <w:marLeft w:val="1166"/>
          <w:marRight w:val="0"/>
          <w:marTop w:val="0"/>
          <w:marBottom w:val="0"/>
          <w:divBdr>
            <w:top w:val="none" w:sz="0" w:space="0" w:color="auto"/>
            <w:left w:val="none" w:sz="0" w:space="0" w:color="auto"/>
            <w:bottom w:val="none" w:sz="0" w:space="0" w:color="auto"/>
            <w:right w:val="none" w:sz="0" w:space="0" w:color="auto"/>
          </w:divBdr>
        </w:div>
        <w:div w:id="613752150">
          <w:marLeft w:val="1166"/>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1B435-D672-4F72-BBC9-EF05AE474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1465</Words>
  <Characters>8356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2020-02-12T08:08:00Z</dcterms:created>
  <dcterms:modified xsi:type="dcterms:W3CDTF">2020-02-14T07:42:00Z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